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1530E" w14:textId="1310C8AB" w:rsidR="004723CF" w:rsidRPr="00365DF2" w:rsidRDefault="004D3968" w:rsidP="008520F8">
      <w:pPr>
        <w:rPr>
          <w:rFonts w:ascii="Source Sans Pro" w:eastAsia="Univers" w:hAnsi="Source Sans Pro" w:cs="Tahoma"/>
          <w:b/>
          <w:sz w:val="20"/>
          <w:szCs w:val="20"/>
          <w:u w:val="single"/>
        </w:rPr>
      </w:pPr>
      <w:r>
        <w:rPr>
          <w:rFonts w:ascii="Source Sans Pro" w:eastAsia="Univers" w:hAnsi="Source Sans Pro" w:cs="Tahoma"/>
          <w:b/>
          <w:sz w:val="20"/>
          <w:szCs w:val="20"/>
          <w:u w:val="single"/>
        </w:rPr>
        <w:t xml:space="preserve">Outcome of negotiations, </w:t>
      </w:r>
      <w:r w:rsidR="00690127">
        <w:rPr>
          <w:rFonts w:ascii="Source Sans Pro" w:eastAsia="Univers" w:hAnsi="Source Sans Pro" w:cs="Tahoma"/>
          <w:b/>
          <w:sz w:val="20"/>
          <w:szCs w:val="20"/>
          <w:u w:val="single"/>
        </w:rPr>
        <w:t>13</w:t>
      </w:r>
      <w:r w:rsidR="009C21D5" w:rsidRPr="00365DF2">
        <w:rPr>
          <w:rFonts w:ascii="Source Sans Pro" w:eastAsia="Univers" w:hAnsi="Source Sans Pro" w:cs="Tahoma"/>
          <w:b/>
          <w:sz w:val="20"/>
          <w:szCs w:val="20"/>
          <w:u w:val="single"/>
        </w:rPr>
        <w:t xml:space="preserve"> </w:t>
      </w:r>
      <w:r w:rsidR="00690127">
        <w:rPr>
          <w:rFonts w:ascii="Source Sans Pro" w:eastAsia="Univers" w:hAnsi="Source Sans Pro" w:cs="Tahoma"/>
          <w:b/>
          <w:sz w:val="20"/>
          <w:szCs w:val="20"/>
          <w:u w:val="single"/>
        </w:rPr>
        <w:t>May</w:t>
      </w:r>
      <w:r w:rsidR="00C65879" w:rsidRPr="00365DF2">
        <w:rPr>
          <w:rFonts w:ascii="Source Sans Pro" w:eastAsia="Univers" w:hAnsi="Source Sans Pro" w:cs="Tahoma"/>
          <w:b/>
          <w:sz w:val="20"/>
          <w:szCs w:val="20"/>
          <w:u w:val="single"/>
        </w:rPr>
        <w:t xml:space="preserve"> 202</w:t>
      </w:r>
      <w:r w:rsidR="00690127">
        <w:rPr>
          <w:rFonts w:ascii="Source Sans Pro" w:eastAsia="Univers" w:hAnsi="Source Sans Pro" w:cs="Tahoma"/>
          <w:b/>
          <w:sz w:val="20"/>
          <w:szCs w:val="20"/>
          <w:u w:val="single"/>
        </w:rPr>
        <w:t>4</w:t>
      </w:r>
    </w:p>
    <w:p w14:paraId="48F13FD9" w14:textId="3532C526" w:rsidR="0059545C" w:rsidRPr="00365DF2" w:rsidRDefault="007462AD" w:rsidP="0059545C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On </w:t>
      </w:r>
      <w:r w:rsidR="00690127">
        <w:rPr>
          <w:rFonts w:ascii="Source Sans Pro" w:hAnsi="Source Sans Pro"/>
        </w:rPr>
        <w:t>13 May</w:t>
      </w:r>
      <w:r>
        <w:rPr>
          <w:rFonts w:ascii="Source Sans Pro" w:hAnsi="Source Sans Pro"/>
        </w:rPr>
        <w:t xml:space="preserve"> 202</w:t>
      </w:r>
      <w:r w:rsidR="00690127">
        <w:rPr>
          <w:rFonts w:ascii="Source Sans Pro" w:hAnsi="Source Sans Pro"/>
        </w:rPr>
        <w:t>4</w:t>
      </w:r>
      <w:r>
        <w:rPr>
          <w:rFonts w:ascii="Source Sans Pro" w:hAnsi="Source Sans Pro"/>
        </w:rPr>
        <w:t xml:space="preserve">, </w:t>
      </w:r>
      <w:r w:rsidR="004D3968">
        <w:rPr>
          <w:rFonts w:ascii="Source Sans Pro" w:hAnsi="Source Sans Pro"/>
        </w:rPr>
        <w:t xml:space="preserve">employers’ organisation </w:t>
      </w:r>
      <w:r w:rsidR="0059545C" w:rsidRPr="00365DF2">
        <w:rPr>
          <w:rFonts w:ascii="Source Sans Pro" w:hAnsi="Source Sans Pro"/>
        </w:rPr>
        <w:t xml:space="preserve">FME </w:t>
      </w:r>
      <w:r w:rsidR="004D3968">
        <w:rPr>
          <w:rFonts w:ascii="Source Sans Pro" w:hAnsi="Source Sans Pro"/>
        </w:rPr>
        <w:t xml:space="preserve">and </w:t>
      </w:r>
      <w:r w:rsidR="00974CC9">
        <w:rPr>
          <w:rFonts w:ascii="Source Sans Pro" w:hAnsi="Source Sans Pro"/>
        </w:rPr>
        <w:t xml:space="preserve">trade unions </w:t>
      </w:r>
      <w:r w:rsidR="0059545C" w:rsidRPr="00365DF2">
        <w:rPr>
          <w:rFonts w:ascii="Source Sans Pro" w:hAnsi="Source Sans Pro"/>
        </w:rPr>
        <w:t xml:space="preserve">FNV Metaal, CNV Vakmensen, De Unie </w:t>
      </w:r>
      <w:r w:rsidR="004D3968">
        <w:rPr>
          <w:rFonts w:ascii="Source Sans Pro" w:hAnsi="Source Sans Pro"/>
        </w:rPr>
        <w:t>a</w:t>
      </w:r>
      <w:r w:rsidR="0059545C" w:rsidRPr="00365DF2">
        <w:rPr>
          <w:rFonts w:ascii="Source Sans Pro" w:hAnsi="Source Sans Pro"/>
        </w:rPr>
        <w:t>n</w:t>
      </w:r>
      <w:r w:rsidR="004D3968">
        <w:rPr>
          <w:rFonts w:ascii="Source Sans Pro" w:hAnsi="Source Sans Pro"/>
        </w:rPr>
        <w:t>d</w:t>
      </w:r>
      <w:r w:rsidR="0059545C" w:rsidRPr="00365DF2">
        <w:rPr>
          <w:rFonts w:ascii="Source Sans Pro" w:hAnsi="Source Sans Pro"/>
        </w:rPr>
        <w:t xml:space="preserve"> VHP2 </w:t>
      </w:r>
      <w:r w:rsidR="00690127">
        <w:rPr>
          <w:rFonts w:ascii="Source Sans Pro" w:hAnsi="Source Sans Pro"/>
        </w:rPr>
        <w:t xml:space="preserve">reached agreement on an updating of the </w:t>
      </w:r>
      <w:r w:rsidR="0059545C" w:rsidRPr="00365DF2">
        <w:rPr>
          <w:rFonts w:ascii="Source Sans Pro" w:hAnsi="Source Sans Pro"/>
        </w:rPr>
        <w:t>c</w:t>
      </w:r>
      <w:r w:rsidR="004D3968">
        <w:rPr>
          <w:rFonts w:ascii="Source Sans Pro" w:hAnsi="Source Sans Pro"/>
        </w:rPr>
        <w:t xml:space="preserve">ollective agreements for </w:t>
      </w:r>
      <w:r w:rsidR="00974CC9">
        <w:rPr>
          <w:rFonts w:ascii="Source Sans Pro" w:hAnsi="Source Sans Pro"/>
        </w:rPr>
        <w:t xml:space="preserve">the </w:t>
      </w:r>
      <w:r w:rsidR="004D3968">
        <w:rPr>
          <w:rFonts w:ascii="Source Sans Pro" w:hAnsi="Source Sans Pro"/>
        </w:rPr>
        <w:t>Metal</w:t>
      </w:r>
      <w:r w:rsidR="00974CC9">
        <w:rPr>
          <w:rFonts w:ascii="Source Sans Pro" w:hAnsi="Source Sans Pro"/>
        </w:rPr>
        <w:t>working and Electrical Engineering Industry (Metal</w:t>
      </w:r>
      <w:r w:rsidR="004D3968">
        <w:rPr>
          <w:rFonts w:ascii="Source Sans Pro" w:hAnsi="Source Sans Pro"/>
        </w:rPr>
        <w:t>ektro</w:t>
      </w:r>
      <w:r w:rsidR="00974CC9">
        <w:rPr>
          <w:rFonts w:ascii="Source Sans Pro" w:hAnsi="Source Sans Pro"/>
        </w:rPr>
        <w:t>).</w:t>
      </w:r>
      <w:r w:rsidR="00C10C00">
        <w:rPr>
          <w:rFonts w:ascii="Source Sans Pro" w:hAnsi="Source Sans Pro"/>
        </w:rPr>
        <w:t xml:space="preserve"> </w:t>
      </w:r>
      <w:r w:rsidR="00974CC9">
        <w:rPr>
          <w:rFonts w:ascii="Source Sans Pro" w:hAnsi="Source Sans Pro"/>
        </w:rPr>
        <w:t>The agreements reached by the parties are set out below</w:t>
      </w:r>
      <w:r w:rsidR="004D3968">
        <w:rPr>
          <w:rFonts w:ascii="Source Sans Pro" w:hAnsi="Source Sans Pro"/>
        </w:rPr>
        <w:t xml:space="preserve">. </w:t>
      </w:r>
    </w:p>
    <w:p w14:paraId="27985AF0" w14:textId="05E435E7" w:rsidR="0059545C" w:rsidRPr="00365DF2" w:rsidRDefault="0047674D" w:rsidP="0059545C">
      <w:pPr>
        <w:rPr>
          <w:rFonts w:ascii="Source Sans Pro" w:hAnsi="Source Sans Pro"/>
        </w:rPr>
      </w:pPr>
      <w:r>
        <w:rPr>
          <w:rFonts w:ascii="Source Sans Pro" w:hAnsi="Source Sans Pro"/>
        </w:rPr>
        <w:t>The agreements in the</w:t>
      </w:r>
      <w:r w:rsidR="009E18E1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negotiat</w:t>
      </w:r>
      <w:r w:rsidR="009E18E1">
        <w:rPr>
          <w:rFonts w:ascii="Source Sans Pro" w:hAnsi="Source Sans Pro"/>
        </w:rPr>
        <w:t>ed</w:t>
      </w:r>
      <w:r>
        <w:rPr>
          <w:rFonts w:ascii="Source Sans Pro" w:hAnsi="Source Sans Pro"/>
        </w:rPr>
        <w:t xml:space="preserve"> </w:t>
      </w:r>
      <w:r w:rsidR="009E18E1">
        <w:rPr>
          <w:rFonts w:ascii="Source Sans Pro" w:hAnsi="Source Sans Pro"/>
        </w:rPr>
        <w:t xml:space="preserve">outcome that lead </w:t>
      </w:r>
      <w:r>
        <w:rPr>
          <w:rFonts w:ascii="Source Sans Pro" w:hAnsi="Source Sans Pro"/>
        </w:rPr>
        <w:t xml:space="preserve">to amendments in the Collective Agreement Metalektro </w:t>
      </w:r>
      <w:r w:rsidR="00C34973">
        <w:rPr>
          <w:rFonts w:ascii="Source Sans Pro" w:hAnsi="Source Sans Pro"/>
        </w:rPr>
        <w:t xml:space="preserve">– Basic </w:t>
      </w:r>
      <w:r w:rsidR="004A3F8E">
        <w:rPr>
          <w:rFonts w:ascii="Source Sans Pro" w:hAnsi="Source Sans Pro"/>
        </w:rPr>
        <w:t xml:space="preserve">apply </w:t>
      </w:r>
      <w:r>
        <w:rPr>
          <w:rFonts w:ascii="Source Sans Pro" w:hAnsi="Source Sans Pro"/>
        </w:rPr>
        <w:t xml:space="preserve">automatically to the </w:t>
      </w:r>
      <w:r w:rsidR="00C34973">
        <w:rPr>
          <w:rFonts w:ascii="Source Sans Pro" w:hAnsi="Source Sans Pro"/>
        </w:rPr>
        <w:t>C</w:t>
      </w:r>
      <w:r w:rsidR="00ED080F">
        <w:rPr>
          <w:rFonts w:ascii="Source Sans Pro" w:hAnsi="Source Sans Pro"/>
        </w:rPr>
        <w:t xml:space="preserve">ollective </w:t>
      </w:r>
      <w:r w:rsidR="00C34973">
        <w:rPr>
          <w:rFonts w:ascii="Source Sans Pro" w:hAnsi="Source Sans Pro"/>
        </w:rPr>
        <w:t>A</w:t>
      </w:r>
      <w:r w:rsidR="00ED080F">
        <w:rPr>
          <w:rFonts w:ascii="Source Sans Pro" w:hAnsi="Source Sans Pro"/>
        </w:rPr>
        <w:t xml:space="preserve">greement </w:t>
      </w:r>
      <w:r w:rsidR="00C34973">
        <w:rPr>
          <w:rFonts w:ascii="Source Sans Pro" w:hAnsi="Source Sans Pro"/>
        </w:rPr>
        <w:t xml:space="preserve">Metalektro – Senior Staff </w:t>
      </w:r>
      <w:r w:rsidR="0059545C" w:rsidRPr="00365DF2">
        <w:rPr>
          <w:rFonts w:ascii="Source Sans Pro" w:hAnsi="Source Sans Pro"/>
        </w:rPr>
        <w:t>i</w:t>
      </w:r>
      <w:r w:rsidR="00ED080F">
        <w:rPr>
          <w:rFonts w:ascii="Source Sans Pro" w:hAnsi="Source Sans Pro"/>
        </w:rPr>
        <w:t>f the relevant text is the same or to the same effect in both collective agreements</w:t>
      </w:r>
      <w:r w:rsidR="0059545C" w:rsidRPr="00365DF2">
        <w:rPr>
          <w:rFonts w:ascii="Source Sans Pro" w:hAnsi="Source Sans Pro"/>
        </w:rPr>
        <w:t>.</w:t>
      </w:r>
    </w:p>
    <w:p w14:paraId="68770767" w14:textId="77777777" w:rsidR="00365DF2" w:rsidRPr="00365DF2" w:rsidRDefault="00365DF2" w:rsidP="00624302">
      <w:pPr>
        <w:rPr>
          <w:rFonts w:ascii="Source Sans Pro" w:hAnsi="Source Sans Pro"/>
          <w:b/>
          <w:bCs/>
        </w:rPr>
      </w:pPr>
    </w:p>
    <w:p w14:paraId="1AE56B0D" w14:textId="01B4E62E" w:rsidR="0059545C" w:rsidRPr="00365DF2" w:rsidRDefault="0059545C" w:rsidP="00624302">
      <w:pPr>
        <w:rPr>
          <w:rFonts w:ascii="Source Sans Pro" w:hAnsi="Source Sans Pro"/>
          <w:b/>
          <w:bCs/>
        </w:rPr>
      </w:pPr>
      <w:r w:rsidRPr="00365DF2">
        <w:rPr>
          <w:rFonts w:ascii="Source Sans Pro" w:hAnsi="Source Sans Pro"/>
          <w:b/>
          <w:bCs/>
        </w:rPr>
        <w:t>Strategi</w:t>
      </w:r>
      <w:r w:rsidR="00ED080F">
        <w:rPr>
          <w:rFonts w:ascii="Source Sans Pro" w:hAnsi="Source Sans Pro"/>
          <w:b/>
          <w:bCs/>
        </w:rPr>
        <w:t>c</w:t>
      </w:r>
      <w:r w:rsidRPr="00365DF2">
        <w:rPr>
          <w:rFonts w:ascii="Source Sans Pro" w:hAnsi="Source Sans Pro"/>
          <w:b/>
          <w:bCs/>
        </w:rPr>
        <w:t xml:space="preserve"> agenda</w:t>
      </w:r>
    </w:p>
    <w:p w14:paraId="2181DD2F" w14:textId="1172B48E" w:rsidR="00624302" w:rsidRPr="00365DF2" w:rsidRDefault="00ED080F" w:rsidP="0059545C">
      <w:pPr>
        <w:rPr>
          <w:rFonts w:ascii="Source Sans Pro" w:hAnsi="Source Sans Pro"/>
        </w:rPr>
      </w:pPr>
      <w:r>
        <w:rPr>
          <w:rFonts w:ascii="Source Sans Pro" w:hAnsi="Source Sans Pro"/>
        </w:rPr>
        <w:t>The parties to the collective agreement</w:t>
      </w:r>
      <w:r w:rsidR="003C4E98">
        <w:rPr>
          <w:rFonts w:ascii="Source Sans Pro" w:hAnsi="Source Sans Pro"/>
        </w:rPr>
        <w:t>s</w:t>
      </w:r>
      <w:r>
        <w:rPr>
          <w:rFonts w:ascii="Source Sans Pro" w:hAnsi="Source Sans Pro"/>
        </w:rPr>
        <w:t xml:space="preserve"> reaffirm the agreements made in the </w:t>
      </w:r>
      <w:r w:rsidR="0059545C" w:rsidRPr="00365DF2">
        <w:rPr>
          <w:rFonts w:ascii="Source Sans Pro" w:hAnsi="Source Sans Pro"/>
        </w:rPr>
        <w:t>Strategi</w:t>
      </w:r>
      <w:r>
        <w:rPr>
          <w:rFonts w:ascii="Source Sans Pro" w:hAnsi="Source Sans Pro"/>
        </w:rPr>
        <w:t>c</w:t>
      </w:r>
      <w:r w:rsidR="0059545C" w:rsidRPr="00365DF2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A</w:t>
      </w:r>
      <w:r w:rsidR="0059545C" w:rsidRPr="00365DF2">
        <w:rPr>
          <w:rFonts w:ascii="Source Sans Pro" w:hAnsi="Source Sans Pro"/>
        </w:rPr>
        <w:t xml:space="preserve">genda </w:t>
      </w:r>
      <w:r>
        <w:rPr>
          <w:rFonts w:ascii="Source Sans Pro" w:hAnsi="Source Sans Pro"/>
        </w:rPr>
        <w:t xml:space="preserve">for the </w:t>
      </w:r>
      <w:r w:rsidR="0059545C" w:rsidRPr="00365DF2">
        <w:rPr>
          <w:rFonts w:ascii="Source Sans Pro" w:hAnsi="Source Sans Pro"/>
        </w:rPr>
        <w:t xml:space="preserve">Metalektro 2022-2027. </w:t>
      </w:r>
      <w:r w:rsidR="00690127">
        <w:rPr>
          <w:rFonts w:ascii="Source Sans Pro" w:hAnsi="Source Sans Pro"/>
        </w:rPr>
        <w:t>The agreement to conduct a thorough external investigation of the socio-economic importance of the sector resulted</w:t>
      </w:r>
      <w:r w:rsidR="001D1877">
        <w:rPr>
          <w:rFonts w:ascii="Source Sans Pro" w:hAnsi="Source Sans Pro"/>
        </w:rPr>
        <w:t xml:space="preserve"> </w:t>
      </w:r>
      <w:r w:rsidR="00690127">
        <w:rPr>
          <w:rFonts w:ascii="Source Sans Pro" w:hAnsi="Source Sans Pro"/>
        </w:rPr>
        <w:t xml:space="preserve">in the report </w:t>
      </w:r>
      <w:r w:rsidR="00690127" w:rsidRPr="001D1877">
        <w:rPr>
          <w:rFonts w:ascii="Source Sans Pro" w:hAnsi="Source Sans Pro"/>
          <w:i/>
          <w:iCs/>
        </w:rPr>
        <w:t>Metalektro: the key to socio-economic success</w:t>
      </w:r>
      <w:r w:rsidR="00690127">
        <w:rPr>
          <w:rFonts w:ascii="Source Sans Pro" w:hAnsi="Source Sans Pro"/>
        </w:rPr>
        <w:t>. In response to th</w:t>
      </w:r>
      <w:r w:rsidR="001D1877">
        <w:rPr>
          <w:rFonts w:ascii="Source Sans Pro" w:hAnsi="Source Sans Pro"/>
        </w:rPr>
        <w:t>at</w:t>
      </w:r>
      <w:r w:rsidR="00690127">
        <w:rPr>
          <w:rFonts w:ascii="Source Sans Pro" w:hAnsi="Source Sans Pro"/>
        </w:rPr>
        <w:t xml:space="preserve"> report, the social partners </w:t>
      </w:r>
      <w:r w:rsidR="001D1877">
        <w:rPr>
          <w:rFonts w:ascii="Source Sans Pro" w:hAnsi="Source Sans Pro"/>
        </w:rPr>
        <w:t>are</w:t>
      </w:r>
      <w:r w:rsidR="00690127">
        <w:rPr>
          <w:rFonts w:ascii="Source Sans Pro" w:hAnsi="Source Sans Pro"/>
        </w:rPr>
        <w:t xml:space="preserve"> draw</w:t>
      </w:r>
      <w:r w:rsidR="001D1877">
        <w:rPr>
          <w:rFonts w:ascii="Source Sans Pro" w:hAnsi="Source Sans Pro"/>
        </w:rPr>
        <w:t>ing</w:t>
      </w:r>
      <w:r w:rsidR="00690127">
        <w:rPr>
          <w:rFonts w:ascii="Source Sans Pro" w:hAnsi="Source Sans Pro"/>
        </w:rPr>
        <w:t xml:space="preserve"> up an action </w:t>
      </w:r>
      <w:r w:rsidR="00E5102C">
        <w:rPr>
          <w:rFonts w:ascii="Source Sans Pro" w:hAnsi="Source Sans Pro"/>
        </w:rPr>
        <w:t>plan</w:t>
      </w:r>
      <w:r w:rsidR="00F11DF9">
        <w:rPr>
          <w:rFonts w:ascii="Source Sans Pro" w:hAnsi="Source Sans Pro"/>
        </w:rPr>
        <w:t xml:space="preserve"> </w:t>
      </w:r>
      <w:r w:rsidR="001D1877">
        <w:rPr>
          <w:rFonts w:ascii="Source Sans Pro" w:hAnsi="Source Sans Pro"/>
        </w:rPr>
        <w:t xml:space="preserve">designed to raise awareness of </w:t>
      </w:r>
      <w:r w:rsidR="00F11DF9">
        <w:rPr>
          <w:rFonts w:ascii="Source Sans Pro" w:hAnsi="Source Sans Pro"/>
        </w:rPr>
        <w:t xml:space="preserve">the Metalektro sector </w:t>
      </w:r>
      <w:r w:rsidR="001D1877">
        <w:rPr>
          <w:rFonts w:ascii="Source Sans Pro" w:hAnsi="Source Sans Pro"/>
        </w:rPr>
        <w:t xml:space="preserve">in all its aspects, </w:t>
      </w:r>
      <w:r w:rsidR="00F11DF9">
        <w:rPr>
          <w:rFonts w:ascii="Source Sans Pro" w:hAnsi="Source Sans Pro"/>
        </w:rPr>
        <w:t>at national and regional level.</w:t>
      </w:r>
      <w:r w:rsidR="00F11DF9">
        <w:rPr>
          <w:rFonts w:ascii="Source Sans Pro" w:hAnsi="Source Sans Pro"/>
          <w:lang w:val="en-GB"/>
        </w:rPr>
        <w:t xml:space="preserve"> </w:t>
      </w:r>
      <w:r w:rsidR="001D1877">
        <w:rPr>
          <w:rFonts w:ascii="Source Sans Pro" w:hAnsi="Source Sans Pro"/>
          <w:lang w:val="en-GB"/>
        </w:rPr>
        <w:t xml:space="preserve">One of the aims of the </w:t>
      </w:r>
      <w:r w:rsidR="00E5102C">
        <w:rPr>
          <w:rFonts w:ascii="Source Sans Pro" w:hAnsi="Source Sans Pro"/>
          <w:lang w:val="en-GB"/>
        </w:rPr>
        <w:t>plan</w:t>
      </w:r>
      <w:r w:rsidR="001D1877">
        <w:rPr>
          <w:rFonts w:ascii="Source Sans Pro" w:hAnsi="Source Sans Pro"/>
          <w:lang w:val="en-GB"/>
        </w:rPr>
        <w:t xml:space="preserve"> is to i</w:t>
      </w:r>
      <w:r w:rsidR="00F11DF9">
        <w:rPr>
          <w:rFonts w:ascii="Source Sans Pro" w:hAnsi="Source Sans Pro"/>
          <w:lang w:val="en-GB"/>
        </w:rPr>
        <w:t>mprov</w:t>
      </w:r>
      <w:r w:rsidR="001D1877">
        <w:rPr>
          <w:rFonts w:ascii="Source Sans Pro" w:hAnsi="Source Sans Pro"/>
          <w:lang w:val="en-GB"/>
        </w:rPr>
        <w:t>e</w:t>
      </w:r>
      <w:r w:rsidR="00F11DF9">
        <w:rPr>
          <w:rFonts w:ascii="Source Sans Pro" w:hAnsi="Source Sans Pro"/>
          <w:lang w:val="en-GB"/>
        </w:rPr>
        <w:t xml:space="preserve"> the sector’s image. The intention is to launch the </w:t>
      </w:r>
      <w:r w:rsidR="00E5102C">
        <w:rPr>
          <w:rFonts w:ascii="Source Sans Pro" w:hAnsi="Source Sans Pro"/>
          <w:lang w:val="en-GB"/>
        </w:rPr>
        <w:t xml:space="preserve">plan </w:t>
      </w:r>
      <w:r w:rsidR="00F11DF9">
        <w:rPr>
          <w:rFonts w:ascii="Source Sans Pro" w:hAnsi="Source Sans Pro"/>
          <w:lang w:val="en-GB"/>
        </w:rPr>
        <w:t>in September.</w:t>
      </w:r>
      <w:r w:rsidR="00690127">
        <w:rPr>
          <w:rFonts w:ascii="Source Sans Pro" w:hAnsi="Source Sans Pro"/>
        </w:rPr>
        <w:t xml:space="preserve"> </w:t>
      </w:r>
    </w:p>
    <w:p w14:paraId="15D8ADBD" w14:textId="00D00A23" w:rsidR="008B47AB" w:rsidRDefault="00F11DF9" w:rsidP="008B47AB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In the context of the </w:t>
      </w:r>
      <w:r w:rsidR="00EE4879">
        <w:rPr>
          <w:rFonts w:ascii="Source Sans Pro" w:hAnsi="Source Sans Pro"/>
        </w:rPr>
        <w:t>S</w:t>
      </w:r>
      <w:r>
        <w:rPr>
          <w:rFonts w:ascii="Source Sans Pro" w:hAnsi="Source Sans Pro"/>
        </w:rPr>
        <w:t xml:space="preserve">trategic </w:t>
      </w:r>
      <w:r w:rsidR="00EE4879">
        <w:rPr>
          <w:rFonts w:ascii="Source Sans Pro" w:hAnsi="Source Sans Pro"/>
        </w:rPr>
        <w:t>A</w:t>
      </w:r>
      <w:r>
        <w:rPr>
          <w:rFonts w:ascii="Source Sans Pro" w:hAnsi="Source Sans Pro"/>
        </w:rPr>
        <w:t xml:space="preserve">genda, the social partners agree to take the following actions to </w:t>
      </w:r>
      <w:r w:rsidR="008B47AB">
        <w:rPr>
          <w:rFonts w:ascii="Source Sans Pro" w:hAnsi="Source Sans Pro"/>
        </w:rPr>
        <w:t xml:space="preserve">promote labour relations: </w:t>
      </w:r>
    </w:p>
    <w:p w14:paraId="0C53DFDB" w14:textId="77777777" w:rsidR="008B47AB" w:rsidRDefault="00063AEE" w:rsidP="0059545C">
      <w:pPr>
        <w:pStyle w:val="Lijstalinea"/>
        <w:numPr>
          <w:ilvl w:val="1"/>
          <w:numId w:val="16"/>
        </w:numPr>
        <w:spacing w:after="160" w:line="259" w:lineRule="auto"/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>t</w:t>
      </w:r>
      <w:r w:rsidR="00CA4AA2" w:rsidRPr="00DD3F3F">
        <w:rPr>
          <w:rFonts w:ascii="Source Sans Pro" w:hAnsi="Source Sans Pro"/>
          <w:sz w:val="22"/>
        </w:rPr>
        <w:t xml:space="preserve">he </w:t>
      </w:r>
      <w:r w:rsidR="00053577">
        <w:rPr>
          <w:rFonts w:ascii="Source Sans Pro" w:hAnsi="Source Sans Pro"/>
          <w:sz w:val="22"/>
        </w:rPr>
        <w:t xml:space="preserve">social partners </w:t>
      </w:r>
      <w:r w:rsidR="00CA4AA2" w:rsidRPr="00DD3F3F">
        <w:rPr>
          <w:rFonts w:ascii="Source Sans Pro" w:hAnsi="Source Sans Pro"/>
          <w:sz w:val="22"/>
        </w:rPr>
        <w:t xml:space="preserve">will organise </w:t>
      </w:r>
      <w:r>
        <w:rPr>
          <w:rFonts w:ascii="Source Sans Pro" w:hAnsi="Source Sans Pro"/>
          <w:sz w:val="22"/>
        </w:rPr>
        <w:t xml:space="preserve">joint </w:t>
      </w:r>
      <w:r w:rsidR="00CA4AA2" w:rsidRPr="00DD3F3F">
        <w:rPr>
          <w:rFonts w:ascii="Source Sans Pro" w:hAnsi="Source Sans Pro"/>
          <w:sz w:val="22"/>
        </w:rPr>
        <w:t xml:space="preserve">visits to companies during which employers and employees of the company will be able hold discussions with </w:t>
      </w:r>
      <w:r w:rsidR="00F0097A" w:rsidRPr="00DD3F3F">
        <w:rPr>
          <w:rFonts w:ascii="Source Sans Pro" w:hAnsi="Source Sans Pro"/>
          <w:sz w:val="22"/>
        </w:rPr>
        <w:t xml:space="preserve">local </w:t>
      </w:r>
      <w:r w:rsidR="00CA4AA2" w:rsidRPr="00DD3F3F">
        <w:rPr>
          <w:rFonts w:ascii="Source Sans Pro" w:hAnsi="Source Sans Pro"/>
          <w:sz w:val="22"/>
        </w:rPr>
        <w:t>a</w:t>
      </w:r>
      <w:r w:rsidR="00F0097A" w:rsidRPr="00DD3F3F">
        <w:rPr>
          <w:rFonts w:ascii="Source Sans Pro" w:hAnsi="Source Sans Pro"/>
          <w:sz w:val="22"/>
        </w:rPr>
        <w:t>n</w:t>
      </w:r>
      <w:r w:rsidR="00CA4AA2" w:rsidRPr="00DD3F3F">
        <w:rPr>
          <w:rFonts w:ascii="Source Sans Pro" w:hAnsi="Source Sans Pro"/>
          <w:sz w:val="22"/>
        </w:rPr>
        <w:t>d</w:t>
      </w:r>
      <w:r w:rsidR="00F0097A" w:rsidRPr="00DD3F3F">
        <w:rPr>
          <w:rFonts w:ascii="Source Sans Pro" w:hAnsi="Source Sans Pro"/>
          <w:sz w:val="22"/>
        </w:rPr>
        <w:t xml:space="preserve"> sectoral </w:t>
      </w:r>
      <w:r w:rsidR="00CA4AA2" w:rsidRPr="00DD3F3F">
        <w:rPr>
          <w:rFonts w:ascii="Source Sans Pro" w:hAnsi="Source Sans Pro"/>
          <w:sz w:val="22"/>
        </w:rPr>
        <w:t xml:space="preserve">representatives of the </w:t>
      </w:r>
      <w:r w:rsidR="00E84567" w:rsidRPr="00DD3F3F">
        <w:rPr>
          <w:rFonts w:ascii="Source Sans Pro" w:hAnsi="Source Sans Pro"/>
          <w:sz w:val="22"/>
        </w:rPr>
        <w:t>partie</w:t>
      </w:r>
      <w:r w:rsidR="00CA4AA2" w:rsidRPr="00DD3F3F">
        <w:rPr>
          <w:rFonts w:ascii="Source Sans Pro" w:hAnsi="Source Sans Pro"/>
          <w:sz w:val="22"/>
        </w:rPr>
        <w:t>s to the collective agreement</w:t>
      </w:r>
      <w:r w:rsidR="00E84567" w:rsidRPr="00DD3F3F">
        <w:rPr>
          <w:rFonts w:ascii="Source Sans Pro" w:hAnsi="Source Sans Pro"/>
          <w:sz w:val="22"/>
        </w:rPr>
        <w:t>.</w:t>
      </w:r>
      <w:r w:rsidR="008B47AB">
        <w:rPr>
          <w:rFonts w:ascii="Source Sans Pro" w:hAnsi="Source Sans Pro"/>
          <w:sz w:val="22"/>
        </w:rPr>
        <w:t xml:space="preserve"> The aim is to organise at least five such visits during the term of the current collective agreement.</w:t>
      </w:r>
    </w:p>
    <w:p w14:paraId="5342D8D2" w14:textId="5C076056" w:rsidR="0059545C" w:rsidRPr="00DD3F3F" w:rsidRDefault="000B1256" w:rsidP="0059545C">
      <w:pPr>
        <w:pStyle w:val="Lijstalinea"/>
        <w:numPr>
          <w:ilvl w:val="1"/>
          <w:numId w:val="16"/>
        </w:numPr>
        <w:spacing w:after="160" w:line="259" w:lineRule="auto"/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>t</w:t>
      </w:r>
      <w:r w:rsidR="008B47AB">
        <w:rPr>
          <w:rFonts w:ascii="Source Sans Pro" w:hAnsi="Source Sans Pro"/>
          <w:sz w:val="22"/>
        </w:rPr>
        <w:t>he social partners will draw up an action plan to improve labour relations at local level.</w:t>
      </w:r>
    </w:p>
    <w:p w14:paraId="4684C5A2" w14:textId="2BBA94B9" w:rsidR="0059545C" w:rsidRPr="00365DF2" w:rsidRDefault="00B141A7" w:rsidP="0059545C">
      <w:pPr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>Duration</w:t>
      </w:r>
      <w:r w:rsidR="0059545C" w:rsidRPr="00365DF2">
        <w:rPr>
          <w:rFonts w:ascii="Source Sans Pro" w:hAnsi="Source Sans Pro"/>
          <w:b/>
          <w:bCs/>
        </w:rPr>
        <w:t xml:space="preserve"> </w:t>
      </w:r>
    </w:p>
    <w:p w14:paraId="6E9EAD6B" w14:textId="7DCBE6D7" w:rsidR="0059545C" w:rsidRPr="00365DF2" w:rsidRDefault="00CA4AA2" w:rsidP="0059545C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The </w:t>
      </w:r>
      <w:r w:rsidR="00B141A7">
        <w:rPr>
          <w:rFonts w:ascii="Source Sans Pro" w:hAnsi="Source Sans Pro"/>
        </w:rPr>
        <w:t xml:space="preserve">duration </w:t>
      </w:r>
      <w:r w:rsidR="00053577">
        <w:rPr>
          <w:rFonts w:ascii="Source Sans Pro" w:hAnsi="Source Sans Pro"/>
        </w:rPr>
        <w:t xml:space="preserve">of the </w:t>
      </w:r>
      <w:r>
        <w:rPr>
          <w:rFonts w:ascii="Source Sans Pro" w:hAnsi="Source Sans Pro"/>
        </w:rPr>
        <w:t xml:space="preserve">new collective agreements </w:t>
      </w:r>
      <w:r w:rsidR="00B141A7">
        <w:rPr>
          <w:rFonts w:ascii="Source Sans Pro" w:hAnsi="Source Sans Pro"/>
        </w:rPr>
        <w:t>is</w:t>
      </w:r>
      <w:r w:rsidR="000E11D3">
        <w:rPr>
          <w:rFonts w:ascii="Source Sans Pro" w:hAnsi="Source Sans Pro"/>
        </w:rPr>
        <w:t xml:space="preserve"> as follows</w:t>
      </w:r>
      <w:r w:rsidR="0059545C" w:rsidRPr="00365DF2">
        <w:rPr>
          <w:rFonts w:ascii="Source Sans Pro" w:hAnsi="Source Sans Pro"/>
        </w:rPr>
        <w:t>:</w:t>
      </w:r>
    </w:p>
    <w:p w14:paraId="586FCC58" w14:textId="07DB41A2" w:rsidR="0059545C" w:rsidRPr="00DD3F3F" w:rsidRDefault="000E11D3" w:rsidP="0059545C">
      <w:pPr>
        <w:pStyle w:val="Lijstalinea"/>
        <w:numPr>
          <w:ilvl w:val="0"/>
          <w:numId w:val="18"/>
        </w:numPr>
        <w:spacing w:after="160" w:line="259" w:lineRule="auto"/>
        <w:rPr>
          <w:rFonts w:ascii="Source Sans Pro" w:hAnsi="Source Sans Pro"/>
          <w:sz w:val="22"/>
        </w:rPr>
      </w:pPr>
      <w:r w:rsidRPr="00DD3F3F">
        <w:rPr>
          <w:rFonts w:ascii="Source Sans Pro" w:hAnsi="Source Sans Pro"/>
          <w:sz w:val="22"/>
        </w:rPr>
        <w:t>The</w:t>
      </w:r>
      <w:r w:rsidR="0059545C" w:rsidRPr="00DD3F3F">
        <w:rPr>
          <w:rFonts w:ascii="Source Sans Pro" w:hAnsi="Source Sans Pro"/>
          <w:sz w:val="22"/>
        </w:rPr>
        <w:t xml:space="preserve"> </w:t>
      </w:r>
      <w:r w:rsidRPr="00DD3F3F">
        <w:rPr>
          <w:rFonts w:ascii="Source Sans Pro" w:hAnsi="Source Sans Pro"/>
          <w:sz w:val="22"/>
        </w:rPr>
        <w:t xml:space="preserve">Collective </w:t>
      </w:r>
      <w:r w:rsidR="00285950">
        <w:rPr>
          <w:rFonts w:ascii="Source Sans Pro" w:hAnsi="Source Sans Pro"/>
          <w:sz w:val="22"/>
        </w:rPr>
        <w:t>A</w:t>
      </w:r>
      <w:r w:rsidRPr="00DD3F3F">
        <w:rPr>
          <w:rFonts w:ascii="Source Sans Pro" w:hAnsi="Source Sans Pro"/>
          <w:sz w:val="22"/>
        </w:rPr>
        <w:t>greement</w:t>
      </w:r>
      <w:r w:rsidR="00063AEE">
        <w:rPr>
          <w:rFonts w:ascii="Source Sans Pro" w:hAnsi="Source Sans Pro"/>
          <w:sz w:val="22"/>
        </w:rPr>
        <w:t xml:space="preserve"> </w:t>
      </w:r>
      <w:r w:rsidR="000B1256">
        <w:rPr>
          <w:rFonts w:ascii="Source Sans Pro" w:hAnsi="Source Sans Pro"/>
          <w:sz w:val="22"/>
        </w:rPr>
        <w:t>–</w:t>
      </w:r>
      <w:r w:rsidR="00063AEE">
        <w:rPr>
          <w:rFonts w:ascii="Source Sans Pro" w:hAnsi="Source Sans Pro"/>
          <w:sz w:val="22"/>
        </w:rPr>
        <w:t xml:space="preserve"> Basic</w:t>
      </w:r>
      <w:r w:rsidR="000B1256">
        <w:rPr>
          <w:rFonts w:ascii="Source Sans Pro" w:hAnsi="Source Sans Pro"/>
          <w:sz w:val="22"/>
        </w:rPr>
        <w:t xml:space="preserve"> and</w:t>
      </w:r>
      <w:r w:rsidR="0059545C" w:rsidRPr="00DD3F3F">
        <w:rPr>
          <w:rFonts w:ascii="Source Sans Pro" w:hAnsi="Source Sans Pro"/>
          <w:sz w:val="22"/>
        </w:rPr>
        <w:t xml:space="preserve"> </w:t>
      </w:r>
      <w:r w:rsidRPr="00DD3F3F">
        <w:rPr>
          <w:rFonts w:ascii="Source Sans Pro" w:hAnsi="Source Sans Pro"/>
          <w:sz w:val="22"/>
        </w:rPr>
        <w:t xml:space="preserve">the </w:t>
      </w:r>
      <w:r w:rsidR="00285950">
        <w:rPr>
          <w:rFonts w:ascii="Source Sans Pro" w:hAnsi="Source Sans Pro"/>
          <w:sz w:val="22"/>
        </w:rPr>
        <w:t>C</w:t>
      </w:r>
      <w:r w:rsidRPr="00DD3F3F">
        <w:rPr>
          <w:rFonts w:ascii="Source Sans Pro" w:hAnsi="Source Sans Pro"/>
          <w:sz w:val="22"/>
        </w:rPr>
        <w:t xml:space="preserve">ollective </w:t>
      </w:r>
      <w:r w:rsidR="00285950">
        <w:rPr>
          <w:rFonts w:ascii="Source Sans Pro" w:hAnsi="Source Sans Pro"/>
          <w:sz w:val="22"/>
        </w:rPr>
        <w:t>A</w:t>
      </w:r>
      <w:r w:rsidRPr="00DD3F3F">
        <w:rPr>
          <w:rFonts w:ascii="Source Sans Pro" w:hAnsi="Source Sans Pro"/>
          <w:sz w:val="22"/>
        </w:rPr>
        <w:t>greement for Senior</w:t>
      </w:r>
      <w:r w:rsidR="00285950">
        <w:rPr>
          <w:rFonts w:ascii="Source Sans Pro" w:hAnsi="Source Sans Pro"/>
          <w:sz w:val="22"/>
        </w:rPr>
        <w:t xml:space="preserve"> </w:t>
      </w:r>
      <w:r w:rsidRPr="00DD3F3F">
        <w:rPr>
          <w:rFonts w:ascii="Source Sans Pro" w:hAnsi="Source Sans Pro"/>
          <w:sz w:val="22"/>
        </w:rPr>
        <w:t xml:space="preserve">Staff will be effective for </w:t>
      </w:r>
      <w:r w:rsidR="0059545C" w:rsidRPr="00DD3F3F">
        <w:rPr>
          <w:rFonts w:ascii="Source Sans Pro" w:hAnsi="Source Sans Pro"/>
          <w:sz w:val="22"/>
        </w:rPr>
        <w:t>1</w:t>
      </w:r>
      <w:r w:rsidR="008B47AB">
        <w:rPr>
          <w:rFonts w:ascii="Source Sans Pro" w:hAnsi="Source Sans Pro"/>
          <w:sz w:val="22"/>
        </w:rPr>
        <w:t>9</w:t>
      </w:r>
      <w:r w:rsidR="0059545C" w:rsidRPr="00DD3F3F">
        <w:rPr>
          <w:rFonts w:ascii="Source Sans Pro" w:hAnsi="Source Sans Pro"/>
          <w:sz w:val="22"/>
        </w:rPr>
        <w:t xml:space="preserve"> </w:t>
      </w:r>
      <w:r w:rsidRPr="00DD3F3F">
        <w:rPr>
          <w:rFonts w:ascii="Source Sans Pro" w:hAnsi="Source Sans Pro"/>
          <w:sz w:val="22"/>
        </w:rPr>
        <w:t>months</w:t>
      </w:r>
      <w:r w:rsidR="0059545C" w:rsidRPr="00DD3F3F">
        <w:rPr>
          <w:rFonts w:ascii="Source Sans Pro" w:hAnsi="Source Sans Pro"/>
          <w:sz w:val="22"/>
        </w:rPr>
        <w:t xml:space="preserve">, </w:t>
      </w:r>
      <w:r w:rsidRPr="00DD3F3F">
        <w:rPr>
          <w:rFonts w:ascii="Source Sans Pro" w:hAnsi="Source Sans Pro"/>
          <w:sz w:val="22"/>
        </w:rPr>
        <w:t>from</w:t>
      </w:r>
      <w:r w:rsidR="0059545C" w:rsidRPr="00DD3F3F">
        <w:rPr>
          <w:rFonts w:ascii="Source Sans Pro" w:hAnsi="Source Sans Pro"/>
          <w:sz w:val="22"/>
        </w:rPr>
        <w:t xml:space="preserve"> 1 </w:t>
      </w:r>
      <w:r w:rsidR="008B47AB">
        <w:rPr>
          <w:rFonts w:ascii="Source Sans Pro" w:hAnsi="Source Sans Pro"/>
          <w:sz w:val="22"/>
        </w:rPr>
        <w:t>June</w:t>
      </w:r>
      <w:r w:rsidR="0059545C" w:rsidRPr="00DD3F3F">
        <w:rPr>
          <w:rFonts w:ascii="Source Sans Pro" w:hAnsi="Source Sans Pro"/>
          <w:sz w:val="22"/>
        </w:rPr>
        <w:t xml:space="preserve"> 202</w:t>
      </w:r>
      <w:r w:rsidR="008B47AB">
        <w:rPr>
          <w:rFonts w:ascii="Source Sans Pro" w:hAnsi="Source Sans Pro"/>
          <w:sz w:val="22"/>
        </w:rPr>
        <w:t>4</w:t>
      </w:r>
      <w:r w:rsidR="0059545C" w:rsidRPr="00DD3F3F">
        <w:rPr>
          <w:rFonts w:ascii="Source Sans Pro" w:hAnsi="Source Sans Pro"/>
          <w:sz w:val="22"/>
        </w:rPr>
        <w:t xml:space="preserve"> </w:t>
      </w:r>
      <w:r w:rsidRPr="00DD3F3F">
        <w:rPr>
          <w:rFonts w:ascii="Source Sans Pro" w:hAnsi="Source Sans Pro"/>
          <w:sz w:val="22"/>
        </w:rPr>
        <w:t xml:space="preserve">until </w:t>
      </w:r>
      <w:r w:rsidR="0059545C" w:rsidRPr="00DD3F3F">
        <w:rPr>
          <w:rFonts w:ascii="Source Sans Pro" w:hAnsi="Source Sans Pro"/>
          <w:sz w:val="22"/>
        </w:rPr>
        <w:t xml:space="preserve">31 </w:t>
      </w:r>
      <w:r w:rsidR="008B47AB">
        <w:rPr>
          <w:rFonts w:ascii="Source Sans Pro" w:hAnsi="Source Sans Pro"/>
          <w:sz w:val="22"/>
        </w:rPr>
        <w:t>December</w:t>
      </w:r>
      <w:r w:rsidR="0059545C" w:rsidRPr="00DD3F3F">
        <w:rPr>
          <w:rFonts w:ascii="Source Sans Pro" w:hAnsi="Source Sans Pro"/>
          <w:sz w:val="22"/>
        </w:rPr>
        <w:t xml:space="preserve"> 202</w:t>
      </w:r>
      <w:r w:rsidR="008B47AB">
        <w:rPr>
          <w:rFonts w:ascii="Source Sans Pro" w:hAnsi="Source Sans Pro"/>
          <w:sz w:val="22"/>
        </w:rPr>
        <w:t>5</w:t>
      </w:r>
      <w:r w:rsidR="0059545C" w:rsidRPr="00DD3F3F">
        <w:rPr>
          <w:rFonts w:ascii="Source Sans Pro" w:hAnsi="Source Sans Pro"/>
          <w:sz w:val="22"/>
        </w:rPr>
        <w:t>.</w:t>
      </w:r>
    </w:p>
    <w:p w14:paraId="53FF2A27" w14:textId="40352895" w:rsidR="0059545C" w:rsidRPr="00DD3F3F" w:rsidRDefault="000E11D3" w:rsidP="0059545C">
      <w:pPr>
        <w:pStyle w:val="Lijstalinea"/>
        <w:numPr>
          <w:ilvl w:val="0"/>
          <w:numId w:val="18"/>
        </w:numPr>
        <w:spacing w:after="160" w:line="259" w:lineRule="auto"/>
        <w:rPr>
          <w:rFonts w:ascii="Source Sans Pro" w:hAnsi="Source Sans Pro"/>
          <w:sz w:val="22"/>
        </w:rPr>
      </w:pPr>
      <w:r w:rsidRPr="00DD3F3F">
        <w:rPr>
          <w:rFonts w:ascii="Source Sans Pro" w:hAnsi="Source Sans Pro"/>
          <w:sz w:val="22"/>
        </w:rPr>
        <w:t xml:space="preserve">The </w:t>
      </w:r>
      <w:r w:rsidR="003A53AB" w:rsidRPr="00DD3F3F">
        <w:rPr>
          <w:rFonts w:ascii="Source Sans Pro" w:hAnsi="Source Sans Pro"/>
          <w:sz w:val="22"/>
        </w:rPr>
        <w:t xml:space="preserve">Collective Agreement on Labour Market Policy and Vocational Training </w:t>
      </w:r>
      <w:r w:rsidR="00285950">
        <w:rPr>
          <w:rFonts w:ascii="Source Sans Pro" w:hAnsi="Source Sans Pro"/>
          <w:sz w:val="22"/>
        </w:rPr>
        <w:t xml:space="preserve">(A+O) </w:t>
      </w:r>
      <w:r w:rsidR="003A53AB" w:rsidRPr="00DD3F3F">
        <w:rPr>
          <w:rFonts w:ascii="Source Sans Pro" w:hAnsi="Source Sans Pro"/>
          <w:sz w:val="22"/>
        </w:rPr>
        <w:t xml:space="preserve">will be effective for </w:t>
      </w:r>
      <w:r w:rsidR="0059545C" w:rsidRPr="00DD3F3F">
        <w:rPr>
          <w:rFonts w:ascii="Source Sans Pro" w:hAnsi="Source Sans Pro"/>
          <w:sz w:val="22"/>
        </w:rPr>
        <w:t>12 m</w:t>
      </w:r>
      <w:r w:rsidR="003A53AB" w:rsidRPr="00DD3F3F">
        <w:rPr>
          <w:rFonts w:ascii="Source Sans Pro" w:hAnsi="Source Sans Pro"/>
          <w:sz w:val="22"/>
        </w:rPr>
        <w:t>onths</w:t>
      </w:r>
      <w:r w:rsidR="0059545C" w:rsidRPr="00DD3F3F">
        <w:rPr>
          <w:rFonts w:ascii="Source Sans Pro" w:hAnsi="Source Sans Pro"/>
          <w:sz w:val="22"/>
        </w:rPr>
        <w:t xml:space="preserve">, </w:t>
      </w:r>
      <w:r w:rsidR="003A53AB" w:rsidRPr="00DD3F3F">
        <w:rPr>
          <w:rFonts w:ascii="Source Sans Pro" w:hAnsi="Source Sans Pro"/>
          <w:sz w:val="22"/>
        </w:rPr>
        <w:t>from</w:t>
      </w:r>
      <w:r w:rsidR="0059545C" w:rsidRPr="00DD3F3F">
        <w:rPr>
          <w:rFonts w:ascii="Source Sans Pro" w:hAnsi="Source Sans Pro"/>
          <w:sz w:val="22"/>
        </w:rPr>
        <w:t xml:space="preserve"> 1 </w:t>
      </w:r>
      <w:r w:rsidR="003A53AB" w:rsidRPr="00DD3F3F">
        <w:rPr>
          <w:rFonts w:ascii="Source Sans Pro" w:hAnsi="Source Sans Pro"/>
          <w:sz w:val="22"/>
        </w:rPr>
        <w:t>J</w:t>
      </w:r>
      <w:r w:rsidR="0059545C" w:rsidRPr="00DD3F3F">
        <w:rPr>
          <w:rFonts w:ascii="Source Sans Pro" w:hAnsi="Source Sans Pro"/>
          <w:sz w:val="22"/>
        </w:rPr>
        <w:t>anuar</w:t>
      </w:r>
      <w:r w:rsidR="003A53AB" w:rsidRPr="00DD3F3F">
        <w:rPr>
          <w:rFonts w:ascii="Source Sans Pro" w:hAnsi="Source Sans Pro"/>
          <w:sz w:val="22"/>
        </w:rPr>
        <w:t>y</w:t>
      </w:r>
      <w:r w:rsidR="0059545C" w:rsidRPr="00DD3F3F">
        <w:rPr>
          <w:rFonts w:ascii="Source Sans Pro" w:hAnsi="Source Sans Pro"/>
          <w:sz w:val="22"/>
        </w:rPr>
        <w:t xml:space="preserve"> 202</w:t>
      </w:r>
      <w:r w:rsidR="008B47AB">
        <w:rPr>
          <w:rFonts w:ascii="Source Sans Pro" w:hAnsi="Source Sans Pro"/>
          <w:sz w:val="22"/>
        </w:rPr>
        <w:t>5</w:t>
      </w:r>
      <w:r w:rsidR="0059545C" w:rsidRPr="00DD3F3F">
        <w:rPr>
          <w:rFonts w:ascii="Source Sans Pro" w:hAnsi="Source Sans Pro"/>
          <w:sz w:val="22"/>
        </w:rPr>
        <w:t xml:space="preserve"> </w:t>
      </w:r>
      <w:r w:rsidR="003A53AB" w:rsidRPr="00DD3F3F">
        <w:rPr>
          <w:rFonts w:ascii="Source Sans Pro" w:hAnsi="Source Sans Pro"/>
          <w:sz w:val="22"/>
        </w:rPr>
        <w:t>until</w:t>
      </w:r>
      <w:r w:rsidR="0059545C" w:rsidRPr="00DD3F3F">
        <w:rPr>
          <w:rFonts w:ascii="Source Sans Pro" w:hAnsi="Source Sans Pro"/>
          <w:sz w:val="22"/>
        </w:rPr>
        <w:t xml:space="preserve"> </w:t>
      </w:r>
      <w:r w:rsidR="00365DF2" w:rsidRPr="00DD3F3F">
        <w:rPr>
          <w:rFonts w:ascii="Source Sans Pro" w:hAnsi="Source Sans Pro"/>
          <w:sz w:val="22"/>
        </w:rPr>
        <w:t>3</w:t>
      </w:r>
      <w:r w:rsidR="0059545C" w:rsidRPr="00DD3F3F">
        <w:rPr>
          <w:rFonts w:ascii="Source Sans Pro" w:hAnsi="Source Sans Pro"/>
          <w:sz w:val="22"/>
        </w:rPr>
        <w:t xml:space="preserve">1 </w:t>
      </w:r>
      <w:r w:rsidR="003A53AB" w:rsidRPr="00DD3F3F">
        <w:rPr>
          <w:rFonts w:ascii="Source Sans Pro" w:hAnsi="Source Sans Pro"/>
          <w:sz w:val="22"/>
        </w:rPr>
        <w:t>D</w:t>
      </w:r>
      <w:r w:rsidR="00365DF2" w:rsidRPr="00DD3F3F">
        <w:rPr>
          <w:rFonts w:ascii="Source Sans Pro" w:hAnsi="Source Sans Pro"/>
          <w:sz w:val="22"/>
        </w:rPr>
        <w:t>ecember</w:t>
      </w:r>
      <w:r w:rsidR="0059545C" w:rsidRPr="00DD3F3F">
        <w:rPr>
          <w:rFonts w:ascii="Source Sans Pro" w:hAnsi="Source Sans Pro"/>
          <w:sz w:val="22"/>
        </w:rPr>
        <w:t xml:space="preserve"> 202</w:t>
      </w:r>
      <w:r w:rsidR="008B47AB">
        <w:rPr>
          <w:rFonts w:ascii="Source Sans Pro" w:hAnsi="Source Sans Pro"/>
          <w:sz w:val="22"/>
        </w:rPr>
        <w:t>5</w:t>
      </w:r>
      <w:r w:rsidR="0059545C" w:rsidRPr="00DD3F3F">
        <w:rPr>
          <w:rFonts w:ascii="Source Sans Pro" w:hAnsi="Source Sans Pro"/>
          <w:sz w:val="22"/>
        </w:rPr>
        <w:t>.</w:t>
      </w:r>
    </w:p>
    <w:p w14:paraId="7F01005E" w14:textId="2D763917" w:rsidR="0059545C" w:rsidRPr="00DD3F3F" w:rsidRDefault="003A53AB" w:rsidP="0059545C">
      <w:pPr>
        <w:pStyle w:val="Lijstalinea"/>
        <w:numPr>
          <w:ilvl w:val="0"/>
          <w:numId w:val="18"/>
        </w:numPr>
        <w:spacing w:after="160" w:line="259" w:lineRule="auto"/>
        <w:rPr>
          <w:rFonts w:ascii="Source Sans Pro" w:hAnsi="Source Sans Pro"/>
          <w:sz w:val="22"/>
        </w:rPr>
      </w:pPr>
      <w:r w:rsidRPr="00DD3F3F">
        <w:rPr>
          <w:rFonts w:ascii="Source Sans Pro" w:hAnsi="Source Sans Pro"/>
          <w:sz w:val="22"/>
        </w:rPr>
        <w:t>The Collective Agreement o</w:t>
      </w:r>
      <w:r w:rsidR="00285950">
        <w:rPr>
          <w:rFonts w:ascii="Source Sans Pro" w:hAnsi="Source Sans Pro"/>
          <w:sz w:val="22"/>
        </w:rPr>
        <w:t>n</w:t>
      </w:r>
      <w:r w:rsidRPr="00DD3F3F">
        <w:rPr>
          <w:rFonts w:ascii="Source Sans Pro" w:hAnsi="Source Sans Pro"/>
          <w:sz w:val="22"/>
        </w:rPr>
        <w:t xml:space="preserve"> Early Retirement </w:t>
      </w:r>
      <w:r w:rsidR="00063AEE">
        <w:rPr>
          <w:rFonts w:ascii="Source Sans Pro" w:hAnsi="Source Sans Pro"/>
          <w:sz w:val="22"/>
        </w:rPr>
        <w:t>is</w:t>
      </w:r>
      <w:r w:rsidRPr="00DD3F3F">
        <w:rPr>
          <w:rFonts w:ascii="Source Sans Pro" w:hAnsi="Source Sans Pro"/>
          <w:sz w:val="22"/>
        </w:rPr>
        <w:t xml:space="preserve"> already effective until </w:t>
      </w:r>
      <w:r w:rsidR="0059545C" w:rsidRPr="00DD3F3F">
        <w:rPr>
          <w:rFonts w:ascii="Source Sans Pro" w:hAnsi="Source Sans Pro"/>
          <w:sz w:val="22"/>
        </w:rPr>
        <w:t xml:space="preserve">31 </w:t>
      </w:r>
      <w:r w:rsidRPr="00DD3F3F">
        <w:rPr>
          <w:rFonts w:ascii="Source Sans Pro" w:hAnsi="Source Sans Pro"/>
          <w:sz w:val="22"/>
        </w:rPr>
        <w:t>D</w:t>
      </w:r>
      <w:r w:rsidR="0059545C" w:rsidRPr="00DD3F3F">
        <w:rPr>
          <w:rFonts w:ascii="Source Sans Pro" w:hAnsi="Source Sans Pro"/>
          <w:sz w:val="22"/>
        </w:rPr>
        <w:t>ecember 2025</w:t>
      </w:r>
      <w:r w:rsidR="00063AEE">
        <w:rPr>
          <w:rFonts w:ascii="Source Sans Pro" w:hAnsi="Source Sans Pro"/>
          <w:sz w:val="22"/>
        </w:rPr>
        <w:t>; this period remains unchanged</w:t>
      </w:r>
      <w:r w:rsidR="0059545C" w:rsidRPr="00DD3F3F">
        <w:rPr>
          <w:rFonts w:ascii="Source Sans Pro" w:hAnsi="Source Sans Pro"/>
          <w:sz w:val="22"/>
        </w:rPr>
        <w:t>.</w:t>
      </w:r>
    </w:p>
    <w:p w14:paraId="6C99DC7A" w14:textId="0ECE6519" w:rsidR="0059545C" w:rsidRPr="00365DF2" w:rsidRDefault="003A53AB" w:rsidP="0059545C">
      <w:pPr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>Remuneration</w:t>
      </w:r>
    </w:p>
    <w:p w14:paraId="65AC20F7" w14:textId="3F4F3C36" w:rsidR="0059545C" w:rsidRPr="00365DF2" w:rsidRDefault="00B141A7" w:rsidP="0059545C">
      <w:pPr>
        <w:rPr>
          <w:rFonts w:ascii="Source Sans Pro" w:hAnsi="Source Sans Pro"/>
          <w:i/>
          <w:iCs/>
        </w:rPr>
      </w:pPr>
      <w:r>
        <w:rPr>
          <w:rFonts w:ascii="Source Sans Pro" w:hAnsi="Source Sans Pro"/>
          <w:i/>
          <w:iCs/>
        </w:rPr>
        <w:t>Wage increases</w:t>
      </w:r>
    </w:p>
    <w:p w14:paraId="17798C42" w14:textId="09732D7C" w:rsidR="0059545C" w:rsidRPr="00365DF2" w:rsidRDefault="003A53AB" w:rsidP="0059545C">
      <w:pPr>
        <w:rPr>
          <w:rFonts w:ascii="Source Sans Pro" w:hAnsi="Source Sans Pro"/>
        </w:rPr>
      </w:pPr>
      <w:r>
        <w:rPr>
          <w:rFonts w:ascii="Source Sans Pro" w:hAnsi="Source Sans Pro"/>
        </w:rPr>
        <w:t>The actual wages will be increased by</w:t>
      </w:r>
      <w:r w:rsidR="0059545C" w:rsidRPr="00365DF2">
        <w:rPr>
          <w:rFonts w:ascii="Source Sans Pro" w:hAnsi="Source Sans Pro"/>
        </w:rPr>
        <w:t>:</w:t>
      </w:r>
    </w:p>
    <w:p w14:paraId="2D06825D" w14:textId="68A6D4CD" w:rsidR="0059545C" w:rsidRPr="00B141A7" w:rsidRDefault="008B47AB" w:rsidP="0059545C">
      <w:pPr>
        <w:pStyle w:val="Lijstalinea"/>
        <w:numPr>
          <w:ilvl w:val="0"/>
          <w:numId w:val="17"/>
        </w:numPr>
        <w:spacing w:after="160" w:line="259" w:lineRule="auto"/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lastRenderedPageBreak/>
        <w:t>2</w:t>
      </w:r>
      <w:r w:rsidR="003A53AB" w:rsidRPr="00B141A7">
        <w:rPr>
          <w:rFonts w:ascii="Source Sans Pro" w:hAnsi="Source Sans Pro"/>
          <w:sz w:val="22"/>
        </w:rPr>
        <w:t>.</w:t>
      </w:r>
      <w:r>
        <w:rPr>
          <w:rFonts w:ascii="Source Sans Pro" w:hAnsi="Source Sans Pro"/>
          <w:sz w:val="22"/>
        </w:rPr>
        <w:t>7</w:t>
      </w:r>
      <w:r w:rsidR="00E84567" w:rsidRPr="00B141A7">
        <w:rPr>
          <w:rFonts w:ascii="Source Sans Pro" w:hAnsi="Source Sans Pro"/>
          <w:sz w:val="22"/>
        </w:rPr>
        <w:t>5</w:t>
      </w:r>
      <w:r>
        <w:rPr>
          <w:rFonts w:ascii="Source Sans Pro" w:hAnsi="Source Sans Pro"/>
          <w:sz w:val="22"/>
        </w:rPr>
        <w:t>%</w:t>
      </w:r>
      <w:r w:rsidR="00E84567" w:rsidRPr="00B141A7">
        <w:rPr>
          <w:rFonts w:ascii="Source Sans Pro" w:hAnsi="Source Sans Pro"/>
          <w:sz w:val="22"/>
        </w:rPr>
        <w:t xml:space="preserve"> </w:t>
      </w:r>
      <w:r w:rsidR="003A53AB" w:rsidRPr="00B141A7">
        <w:rPr>
          <w:rFonts w:ascii="Source Sans Pro" w:hAnsi="Source Sans Pro"/>
          <w:sz w:val="22"/>
        </w:rPr>
        <w:t>with effect from</w:t>
      </w:r>
      <w:r w:rsidR="0059545C" w:rsidRPr="00B141A7">
        <w:rPr>
          <w:rFonts w:ascii="Source Sans Pro" w:hAnsi="Source Sans Pro"/>
          <w:sz w:val="22"/>
        </w:rPr>
        <w:t xml:space="preserve"> </w:t>
      </w:r>
      <w:r w:rsidR="00E84567" w:rsidRPr="00B141A7">
        <w:rPr>
          <w:rFonts w:ascii="Source Sans Pro" w:hAnsi="Source Sans Pro"/>
          <w:sz w:val="22"/>
        </w:rPr>
        <w:t xml:space="preserve">1 </w:t>
      </w:r>
      <w:r>
        <w:rPr>
          <w:rFonts w:ascii="Source Sans Pro" w:hAnsi="Source Sans Pro"/>
          <w:sz w:val="22"/>
        </w:rPr>
        <w:t>June</w:t>
      </w:r>
      <w:r w:rsidR="00E84567" w:rsidRPr="00B141A7">
        <w:rPr>
          <w:rFonts w:ascii="Source Sans Pro" w:hAnsi="Source Sans Pro"/>
          <w:sz w:val="22"/>
        </w:rPr>
        <w:t xml:space="preserve"> </w:t>
      </w:r>
      <w:r w:rsidR="0059545C" w:rsidRPr="00B141A7">
        <w:rPr>
          <w:rFonts w:ascii="Source Sans Pro" w:hAnsi="Source Sans Pro"/>
          <w:sz w:val="22"/>
        </w:rPr>
        <w:t>202</w:t>
      </w:r>
      <w:r>
        <w:rPr>
          <w:rFonts w:ascii="Source Sans Pro" w:hAnsi="Source Sans Pro"/>
          <w:sz w:val="22"/>
        </w:rPr>
        <w:t>4</w:t>
      </w:r>
      <w:r w:rsidR="00927F84">
        <w:rPr>
          <w:rFonts w:ascii="Source Sans Pro" w:hAnsi="Source Sans Pro"/>
          <w:sz w:val="22"/>
        </w:rPr>
        <w:t>;</w:t>
      </w:r>
    </w:p>
    <w:p w14:paraId="0D2309CE" w14:textId="56F5AF85" w:rsidR="00E84567" w:rsidRDefault="00E84567" w:rsidP="00CA4607">
      <w:pPr>
        <w:pStyle w:val="Lijstalinea"/>
        <w:numPr>
          <w:ilvl w:val="0"/>
          <w:numId w:val="17"/>
        </w:numPr>
        <w:spacing w:after="160" w:line="259" w:lineRule="auto"/>
        <w:rPr>
          <w:rFonts w:ascii="Source Sans Pro" w:hAnsi="Source Sans Pro"/>
          <w:sz w:val="22"/>
        </w:rPr>
      </w:pPr>
      <w:r w:rsidRPr="00B141A7">
        <w:rPr>
          <w:rFonts w:ascii="Source Sans Pro" w:hAnsi="Source Sans Pro"/>
          <w:sz w:val="22"/>
        </w:rPr>
        <w:t>3</w:t>
      </w:r>
      <w:r w:rsidR="003A53AB" w:rsidRPr="00B141A7">
        <w:rPr>
          <w:rFonts w:ascii="Source Sans Pro" w:hAnsi="Source Sans Pro"/>
          <w:sz w:val="22"/>
        </w:rPr>
        <w:t>.</w:t>
      </w:r>
      <w:r w:rsidR="008B47AB">
        <w:rPr>
          <w:rFonts w:ascii="Source Sans Pro" w:hAnsi="Source Sans Pro"/>
          <w:sz w:val="22"/>
        </w:rPr>
        <w:t>2</w:t>
      </w:r>
      <w:r w:rsidRPr="00B141A7">
        <w:rPr>
          <w:rFonts w:ascii="Source Sans Pro" w:hAnsi="Source Sans Pro"/>
          <w:sz w:val="22"/>
        </w:rPr>
        <w:t xml:space="preserve">5% </w:t>
      </w:r>
      <w:r w:rsidR="003A53AB" w:rsidRPr="00B141A7">
        <w:rPr>
          <w:rFonts w:ascii="Source Sans Pro" w:hAnsi="Source Sans Pro"/>
          <w:sz w:val="22"/>
        </w:rPr>
        <w:t>with effect from 1 January</w:t>
      </w:r>
      <w:r w:rsidRPr="00B141A7">
        <w:rPr>
          <w:rFonts w:ascii="Source Sans Pro" w:hAnsi="Source Sans Pro"/>
          <w:sz w:val="22"/>
        </w:rPr>
        <w:t xml:space="preserve"> 202</w:t>
      </w:r>
      <w:r w:rsidR="008B47AB">
        <w:rPr>
          <w:rFonts w:ascii="Source Sans Pro" w:hAnsi="Source Sans Pro"/>
          <w:sz w:val="22"/>
        </w:rPr>
        <w:t>5</w:t>
      </w:r>
      <w:r w:rsidR="00927F84">
        <w:rPr>
          <w:rFonts w:ascii="Source Sans Pro" w:hAnsi="Source Sans Pro"/>
          <w:sz w:val="22"/>
        </w:rPr>
        <w:t>.</w:t>
      </w:r>
    </w:p>
    <w:p w14:paraId="0D29A631" w14:textId="6257DCE9" w:rsidR="008B47AB" w:rsidRPr="00B141A7" w:rsidRDefault="008B47AB" w:rsidP="00CA4607">
      <w:pPr>
        <w:pStyle w:val="Lijstalinea"/>
        <w:numPr>
          <w:ilvl w:val="0"/>
          <w:numId w:val="17"/>
        </w:numPr>
        <w:spacing w:after="160" w:line="259" w:lineRule="auto"/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>3% with effect from 1 June 2025.</w:t>
      </w:r>
    </w:p>
    <w:p w14:paraId="4473A9DD" w14:textId="7106B8FC" w:rsidR="00C970A0" w:rsidRPr="00365DF2" w:rsidRDefault="008B47AB" w:rsidP="0059545C">
      <w:pPr>
        <w:rPr>
          <w:rFonts w:ascii="Source Sans Pro" w:hAnsi="Source Sans Pro"/>
          <w:i/>
          <w:iCs/>
        </w:rPr>
      </w:pPr>
      <w:r>
        <w:rPr>
          <w:rFonts w:ascii="Source Sans Pro" w:hAnsi="Source Sans Pro"/>
          <w:i/>
          <w:iCs/>
        </w:rPr>
        <w:t>Phasing out of o</w:t>
      </w:r>
      <w:r w:rsidR="00927F84">
        <w:rPr>
          <w:rFonts w:ascii="Source Sans Pro" w:hAnsi="Source Sans Pro"/>
          <w:i/>
          <w:iCs/>
        </w:rPr>
        <w:t>ne-off</w:t>
      </w:r>
      <w:r w:rsidR="00B141A7">
        <w:rPr>
          <w:rFonts w:ascii="Source Sans Pro" w:hAnsi="Source Sans Pro"/>
          <w:i/>
          <w:iCs/>
        </w:rPr>
        <w:t xml:space="preserve"> bonus</w:t>
      </w:r>
    </w:p>
    <w:p w14:paraId="5F56DFB9" w14:textId="5BCDDB8C" w:rsidR="00356AD7" w:rsidRPr="00365DF2" w:rsidRDefault="00442D5B" w:rsidP="0059545C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The </w:t>
      </w:r>
      <w:r w:rsidR="00CA4D16">
        <w:rPr>
          <w:rFonts w:ascii="Source Sans Pro" w:hAnsi="Source Sans Pro"/>
        </w:rPr>
        <w:t xml:space="preserve">bonus in the form of a temporary </w:t>
      </w:r>
      <w:r w:rsidR="00185EBA">
        <w:rPr>
          <w:rFonts w:ascii="Source Sans Pro" w:hAnsi="Source Sans Pro"/>
        </w:rPr>
        <w:t xml:space="preserve">increase in the </w:t>
      </w:r>
      <w:r w:rsidR="00E5102C">
        <w:rPr>
          <w:rFonts w:ascii="Source Sans Pro" w:hAnsi="Source Sans Pro"/>
        </w:rPr>
        <w:t xml:space="preserve">employer’s </w:t>
      </w:r>
      <w:r w:rsidR="00185EBA">
        <w:rPr>
          <w:rFonts w:ascii="Source Sans Pro" w:hAnsi="Source Sans Pro"/>
        </w:rPr>
        <w:t xml:space="preserve">contribution </w:t>
      </w:r>
      <w:r w:rsidR="00E5102C">
        <w:rPr>
          <w:rFonts w:ascii="Source Sans Pro" w:hAnsi="Source Sans Pro"/>
        </w:rPr>
        <w:t xml:space="preserve">to the pension scheme </w:t>
      </w:r>
      <w:r w:rsidR="00185EBA">
        <w:rPr>
          <w:rFonts w:ascii="Source Sans Pro" w:hAnsi="Source Sans Pro"/>
          <w:lang w:val="en-GB"/>
        </w:rPr>
        <w:t xml:space="preserve">agreed in the previous collective agreement </w:t>
      </w:r>
      <w:r w:rsidR="00185EBA">
        <w:rPr>
          <w:rFonts w:ascii="Source Sans Pro" w:hAnsi="Source Sans Pro"/>
        </w:rPr>
        <w:t>will be phased out as follows:</w:t>
      </w:r>
    </w:p>
    <w:p w14:paraId="1B89788F" w14:textId="7F287285" w:rsidR="00185EBA" w:rsidRDefault="00185EBA" w:rsidP="00185EBA">
      <w:pPr>
        <w:pStyle w:val="Lijstalinea"/>
        <w:numPr>
          <w:ilvl w:val="0"/>
          <w:numId w:val="17"/>
        </w:numPr>
        <w:spacing w:after="160" w:line="259" w:lineRule="auto"/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>In June, July and August 2024</w:t>
      </w:r>
      <w:r w:rsidR="00341C4C">
        <w:rPr>
          <w:rFonts w:ascii="Source Sans Pro" w:hAnsi="Source Sans Pro"/>
          <w:sz w:val="22"/>
        </w:rPr>
        <w:t>,</w:t>
      </w:r>
      <w:r>
        <w:rPr>
          <w:rFonts w:ascii="Source Sans Pro" w:hAnsi="Source Sans Pro"/>
          <w:sz w:val="22"/>
        </w:rPr>
        <w:t xml:space="preserve"> employees will </w:t>
      </w:r>
      <w:r w:rsidR="00341C4C">
        <w:rPr>
          <w:rFonts w:ascii="Source Sans Pro" w:hAnsi="Source Sans Pro"/>
          <w:sz w:val="22"/>
        </w:rPr>
        <w:t xml:space="preserve">receive a sum of </w:t>
      </w:r>
      <w:r w:rsidR="0073656B" w:rsidRPr="0073656B">
        <w:rPr>
          <w:rFonts w:ascii="Source Sans Pro" w:hAnsi="Source Sans Pro"/>
          <w:sz w:val="22"/>
        </w:rPr>
        <w:t xml:space="preserve">€ 60 </w:t>
      </w:r>
      <w:r w:rsidR="0073656B">
        <w:rPr>
          <w:rFonts w:ascii="Source Sans Pro" w:hAnsi="Source Sans Pro"/>
          <w:sz w:val="22"/>
        </w:rPr>
        <w:t xml:space="preserve">(on the basis of full-time employment) </w:t>
      </w:r>
      <w:r w:rsidR="0073656B" w:rsidRPr="0073656B">
        <w:rPr>
          <w:rFonts w:ascii="Source Sans Pro" w:hAnsi="Source Sans Pro"/>
          <w:sz w:val="22"/>
        </w:rPr>
        <w:t>in each of those</w:t>
      </w:r>
      <w:r w:rsidR="0073656B">
        <w:rPr>
          <w:rFonts w:ascii="Source Sans Pro" w:hAnsi="Source Sans Pro"/>
          <w:sz w:val="22"/>
        </w:rPr>
        <w:t xml:space="preserve"> </w:t>
      </w:r>
      <w:r w:rsidR="0073656B" w:rsidRPr="0073656B">
        <w:rPr>
          <w:rFonts w:ascii="Source Sans Pro" w:hAnsi="Source Sans Pro"/>
          <w:sz w:val="22"/>
        </w:rPr>
        <w:t>mon</w:t>
      </w:r>
      <w:r w:rsidR="0073656B">
        <w:rPr>
          <w:rFonts w:ascii="Source Sans Pro" w:hAnsi="Source Sans Pro"/>
          <w:sz w:val="22"/>
        </w:rPr>
        <w:t>t</w:t>
      </w:r>
      <w:r w:rsidR="0073656B" w:rsidRPr="0073656B">
        <w:rPr>
          <w:rFonts w:ascii="Source Sans Pro" w:hAnsi="Source Sans Pro"/>
          <w:sz w:val="22"/>
        </w:rPr>
        <w:t>hs</w:t>
      </w:r>
      <w:r w:rsidR="0073656B">
        <w:rPr>
          <w:rFonts w:ascii="Source Sans Pro" w:hAnsi="Source Sans Pro"/>
          <w:sz w:val="22"/>
        </w:rPr>
        <w:t>.</w:t>
      </w:r>
    </w:p>
    <w:p w14:paraId="66D4AC94" w14:textId="0E71E7E2" w:rsidR="0073656B" w:rsidRPr="00B141A7" w:rsidRDefault="0073656B" w:rsidP="00185EBA">
      <w:pPr>
        <w:pStyle w:val="Lijstalinea"/>
        <w:numPr>
          <w:ilvl w:val="0"/>
          <w:numId w:val="17"/>
        </w:numPr>
        <w:spacing w:after="160" w:line="259" w:lineRule="auto"/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>In September, October, November and December 2024</w:t>
      </w:r>
      <w:r w:rsidR="00341C4C">
        <w:rPr>
          <w:rFonts w:ascii="Source Sans Pro" w:hAnsi="Source Sans Pro"/>
          <w:sz w:val="22"/>
        </w:rPr>
        <w:t>,</w:t>
      </w:r>
      <w:r>
        <w:rPr>
          <w:rFonts w:ascii="Source Sans Pro" w:hAnsi="Source Sans Pro"/>
          <w:sz w:val="22"/>
        </w:rPr>
        <w:t xml:space="preserve"> employees will </w:t>
      </w:r>
      <w:r w:rsidR="00341C4C">
        <w:rPr>
          <w:rFonts w:ascii="Source Sans Pro" w:hAnsi="Source Sans Pro"/>
          <w:sz w:val="22"/>
        </w:rPr>
        <w:t xml:space="preserve">receive </w:t>
      </w:r>
      <w:r w:rsidR="00CA4D16">
        <w:rPr>
          <w:rFonts w:ascii="Source Sans Pro" w:hAnsi="Source Sans Pro"/>
          <w:sz w:val="22"/>
        </w:rPr>
        <w:t xml:space="preserve">a </w:t>
      </w:r>
      <w:r w:rsidR="00341C4C">
        <w:rPr>
          <w:rFonts w:ascii="Source Sans Pro" w:hAnsi="Source Sans Pro"/>
          <w:sz w:val="22"/>
        </w:rPr>
        <w:t>sum</w:t>
      </w:r>
      <w:r>
        <w:rPr>
          <w:rFonts w:ascii="Source Sans Pro" w:hAnsi="Source Sans Pro"/>
          <w:sz w:val="22"/>
        </w:rPr>
        <w:t xml:space="preserve"> of € 50 (on the basis of full-time employment) in each of those months.</w:t>
      </w:r>
    </w:p>
    <w:p w14:paraId="66EC9052" w14:textId="74018483" w:rsidR="00356AD7" w:rsidRPr="00365DF2" w:rsidRDefault="0073656B" w:rsidP="0073656B">
      <w:pPr>
        <w:rPr>
          <w:rFonts w:ascii="Source Sans Pro" w:hAnsi="Source Sans Pro"/>
        </w:rPr>
      </w:pPr>
      <w:r>
        <w:rPr>
          <w:rFonts w:ascii="Source Sans Pro" w:hAnsi="Source Sans Pro"/>
        </w:rPr>
        <w:t>This bonus will expire with effect from 1 Janu</w:t>
      </w:r>
      <w:r w:rsidR="00CA4D16">
        <w:rPr>
          <w:rFonts w:ascii="Source Sans Pro" w:hAnsi="Source Sans Pro"/>
        </w:rPr>
        <w:t>a</w:t>
      </w:r>
      <w:r>
        <w:rPr>
          <w:rFonts w:ascii="Source Sans Pro" w:hAnsi="Source Sans Pro"/>
        </w:rPr>
        <w:t xml:space="preserve">ry 2025. </w:t>
      </w:r>
    </w:p>
    <w:p w14:paraId="5655B1B6" w14:textId="5098F6C2" w:rsidR="00531463" w:rsidRPr="00365DF2" w:rsidRDefault="002E64D4" w:rsidP="0059545C">
      <w:pPr>
        <w:rPr>
          <w:rFonts w:ascii="Source Sans Pro" w:hAnsi="Source Sans Pro"/>
          <w:b/>
          <w:bCs/>
          <w:i/>
          <w:iCs/>
        </w:rPr>
      </w:pPr>
      <w:r>
        <w:rPr>
          <w:rFonts w:ascii="Source Sans Pro" w:hAnsi="Source Sans Pro"/>
          <w:i/>
          <w:iCs/>
        </w:rPr>
        <w:t>T</w:t>
      </w:r>
      <w:r w:rsidR="0083187F">
        <w:rPr>
          <w:rFonts w:ascii="Source Sans Pro" w:hAnsi="Source Sans Pro"/>
          <w:i/>
          <w:iCs/>
        </w:rPr>
        <w:t>emporary derogation</w:t>
      </w:r>
      <w:r>
        <w:rPr>
          <w:rFonts w:ascii="Source Sans Pro" w:hAnsi="Source Sans Pro"/>
          <w:i/>
          <w:iCs/>
        </w:rPr>
        <w:t xml:space="preserve"> clause</w:t>
      </w:r>
    </w:p>
    <w:p w14:paraId="3047DD9F" w14:textId="557CAAB1" w:rsidR="0059545C" w:rsidRPr="00365DF2" w:rsidRDefault="00CA4D16" w:rsidP="0059545C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The option of a </w:t>
      </w:r>
      <w:r w:rsidR="0073656B">
        <w:rPr>
          <w:rFonts w:ascii="Source Sans Pro" w:hAnsi="Source Sans Pro"/>
        </w:rPr>
        <w:t xml:space="preserve">temporary derogation from the </w:t>
      </w:r>
      <w:r w:rsidR="0083187F">
        <w:rPr>
          <w:rFonts w:ascii="Source Sans Pro" w:hAnsi="Source Sans Pro"/>
        </w:rPr>
        <w:t xml:space="preserve">agreed structural wage </w:t>
      </w:r>
      <w:r w:rsidR="002E64D4">
        <w:rPr>
          <w:rFonts w:ascii="Source Sans Pro" w:hAnsi="Source Sans Pro"/>
        </w:rPr>
        <w:t>increase</w:t>
      </w:r>
      <w:r w:rsidR="00476F18">
        <w:rPr>
          <w:rFonts w:ascii="Source Sans Pro" w:hAnsi="Source Sans Pro"/>
        </w:rPr>
        <w:t>s</w:t>
      </w:r>
      <w:r w:rsidR="0083187F">
        <w:rPr>
          <w:rFonts w:ascii="Source Sans Pro" w:hAnsi="Source Sans Pro"/>
        </w:rPr>
        <w:t xml:space="preserve"> </w:t>
      </w:r>
      <w:r w:rsidR="0073656B">
        <w:rPr>
          <w:rFonts w:ascii="Source Sans Pro" w:hAnsi="Source Sans Pro"/>
        </w:rPr>
        <w:t xml:space="preserve">applies </w:t>
      </w:r>
      <w:r>
        <w:rPr>
          <w:rFonts w:ascii="Source Sans Pro" w:hAnsi="Source Sans Pro"/>
        </w:rPr>
        <w:t xml:space="preserve">for the duration of </w:t>
      </w:r>
      <w:r w:rsidR="00DB4B68">
        <w:rPr>
          <w:rFonts w:ascii="Source Sans Pro" w:hAnsi="Source Sans Pro"/>
        </w:rPr>
        <w:t xml:space="preserve">the collective agreements </w:t>
      </w:r>
      <w:r w:rsidR="0059545C" w:rsidRPr="00365DF2">
        <w:rPr>
          <w:rFonts w:ascii="Source Sans Pro" w:hAnsi="Source Sans Pro"/>
        </w:rPr>
        <w:t>(</w:t>
      </w:r>
      <w:r w:rsidR="0083187F">
        <w:rPr>
          <w:rFonts w:ascii="Source Sans Pro" w:hAnsi="Source Sans Pro"/>
        </w:rPr>
        <w:t xml:space="preserve">by </w:t>
      </w:r>
      <w:r w:rsidR="00DB4B68">
        <w:rPr>
          <w:rFonts w:ascii="Source Sans Pro" w:hAnsi="Source Sans Pro"/>
        </w:rPr>
        <w:t>virtue</w:t>
      </w:r>
      <w:r w:rsidR="0083187F">
        <w:rPr>
          <w:rFonts w:ascii="Source Sans Pro" w:hAnsi="Source Sans Pro"/>
        </w:rPr>
        <w:t xml:space="preserve"> of </w:t>
      </w:r>
      <w:r>
        <w:rPr>
          <w:rFonts w:ascii="Source Sans Pro" w:hAnsi="Source Sans Pro"/>
        </w:rPr>
        <w:t xml:space="preserve">an </w:t>
      </w:r>
      <w:r w:rsidR="00145A54">
        <w:rPr>
          <w:rFonts w:ascii="Source Sans Pro" w:hAnsi="Source Sans Pro"/>
        </w:rPr>
        <w:t xml:space="preserve">amendment </w:t>
      </w:r>
      <w:r>
        <w:rPr>
          <w:rFonts w:ascii="Source Sans Pro" w:hAnsi="Source Sans Pro"/>
        </w:rPr>
        <w:t xml:space="preserve">to </w:t>
      </w:r>
      <w:r w:rsidR="0083187F">
        <w:rPr>
          <w:rFonts w:ascii="Source Sans Pro" w:hAnsi="Source Sans Pro"/>
        </w:rPr>
        <w:t xml:space="preserve">and </w:t>
      </w:r>
      <w:r w:rsidR="00145A54">
        <w:rPr>
          <w:rFonts w:ascii="Source Sans Pro" w:hAnsi="Source Sans Pro"/>
        </w:rPr>
        <w:t xml:space="preserve">extension </w:t>
      </w:r>
      <w:r w:rsidR="0083187F">
        <w:rPr>
          <w:rFonts w:ascii="Source Sans Pro" w:hAnsi="Source Sans Pro"/>
        </w:rPr>
        <w:t xml:space="preserve">of </w:t>
      </w:r>
      <w:r w:rsidR="007A0154">
        <w:rPr>
          <w:rFonts w:ascii="Source Sans Pro" w:hAnsi="Source Sans Pro"/>
        </w:rPr>
        <w:t xml:space="preserve">Article </w:t>
      </w:r>
      <w:r w:rsidR="0059545C" w:rsidRPr="00365DF2">
        <w:rPr>
          <w:rFonts w:ascii="Source Sans Pro" w:hAnsi="Source Sans Pro"/>
        </w:rPr>
        <w:t xml:space="preserve">7.4.5). </w:t>
      </w:r>
      <w:r w:rsidR="0083187F">
        <w:rPr>
          <w:rFonts w:ascii="Source Sans Pro" w:hAnsi="Source Sans Pro"/>
        </w:rPr>
        <w:t xml:space="preserve">The effect </w:t>
      </w:r>
      <w:r w:rsidR="004B4287">
        <w:rPr>
          <w:rFonts w:ascii="Source Sans Pro" w:hAnsi="Source Sans Pro"/>
        </w:rPr>
        <w:t xml:space="preserve">of this </w:t>
      </w:r>
      <w:r w:rsidR="00E5102C">
        <w:rPr>
          <w:rFonts w:ascii="Source Sans Pro" w:hAnsi="Source Sans Pro"/>
        </w:rPr>
        <w:t>clause</w:t>
      </w:r>
      <w:r w:rsidR="004B4287">
        <w:rPr>
          <w:rFonts w:ascii="Source Sans Pro" w:hAnsi="Source Sans Pro"/>
        </w:rPr>
        <w:t xml:space="preserve"> is </w:t>
      </w:r>
      <w:r w:rsidR="0083187F">
        <w:rPr>
          <w:rFonts w:ascii="Source Sans Pro" w:hAnsi="Source Sans Pro"/>
        </w:rPr>
        <w:t>as follows</w:t>
      </w:r>
      <w:r w:rsidR="0059545C" w:rsidRPr="00365DF2">
        <w:rPr>
          <w:rFonts w:ascii="Source Sans Pro" w:hAnsi="Source Sans Pro"/>
        </w:rPr>
        <w:t>:</w:t>
      </w:r>
    </w:p>
    <w:p w14:paraId="500DE225" w14:textId="1B3F2376" w:rsidR="0059545C" w:rsidRDefault="00AF133A" w:rsidP="00AF133A">
      <w:pPr>
        <w:pStyle w:val="Lijstalinea"/>
        <w:numPr>
          <w:ilvl w:val="0"/>
          <w:numId w:val="24"/>
        </w:numPr>
        <w:spacing w:after="160" w:line="259" w:lineRule="auto"/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 xml:space="preserve">the salary increase of 2.75% </w:t>
      </w:r>
      <w:r w:rsidR="007902C6">
        <w:rPr>
          <w:rFonts w:ascii="Source Sans Pro" w:hAnsi="Source Sans Pro"/>
          <w:sz w:val="22"/>
        </w:rPr>
        <w:t>f</w:t>
      </w:r>
      <w:r w:rsidR="007902C6" w:rsidRPr="00AF133A">
        <w:rPr>
          <w:rFonts w:ascii="Source Sans Pro" w:hAnsi="Source Sans Pro"/>
          <w:sz w:val="22"/>
        </w:rPr>
        <w:t>rom 1 June</w:t>
      </w:r>
      <w:r w:rsidR="007902C6">
        <w:rPr>
          <w:rFonts w:ascii="Source Sans Pro" w:hAnsi="Source Sans Pro"/>
          <w:sz w:val="22"/>
        </w:rPr>
        <w:t xml:space="preserve"> 2024 </w:t>
      </w:r>
      <w:r>
        <w:rPr>
          <w:rFonts w:ascii="Source Sans Pro" w:hAnsi="Source Sans Pro"/>
          <w:sz w:val="22"/>
        </w:rPr>
        <w:t xml:space="preserve">may be </w:t>
      </w:r>
      <w:r w:rsidR="0083187F" w:rsidRPr="00AF133A">
        <w:rPr>
          <w:rFonts w:ascii="Source Sans Pro" w:hAnsi="Source Sans Pro"/>
          <w:sz w:val="22"/>
        </w:rPr>
        <w:t xml:space="preserve">postponed </w:t>
      </w:r>
      <w:r>
        <w:rPr>
          <w:rFonts w:ascii="Source Sans Pro" w:hAnsi="Source Sans Pro"/>
          <w:sz w:val="22"/>
        </w:rPr>
        <w:t>for a maximum</w:t>
      </w:r>
      <w:r w:rsidR="007902C6">
        <w:rPr>
          <w:rFonts w:ascii="Source Sans Pro" w:hAnsi="Source Sans Pro"/>
          <w:sz w:val="22"/>
        </w:rPr>
        <w:t xml:space="preserve"> </w:t>
      </w:r>
      <w:r>
        <w:rPr>
          <w:rFonts w:ascii="Source Sans Pro" w:hAnsi="Source Sans Pro"/>
          <w:sz w:val="22"/>
        </w:rPr>
        <w:t>of 19 months. In exchange, employees will temporarily receive 4.75 extra hours of holiday entitlement per month.</w:t>
      </w:r>
    </w:p>
    <w:p w14:paraId="3FA986EC" w14:textId="3D3FBD71" w:rsidR="0059545C" w:rsidRDefault="00AF133A" w:rsidP="007E7325">
      <w:pPr>
        <w:pStyle w:val="Lijstalinea"/>
        <w:numPr>
          <w:ilvl w:val="0"/>
          <w:numId w:val="24"/>
        </w:numPr>
        <w:spacing w:after="160" w:line="259" w:lineRule="auto"/>
        <w:rPr>
          <w:rFonts w:ascii="Source Sans Pro" w:hAnsi="Source Sans Pro"/>
          <w:sz w:val="22"/>
        </w:rPr>
      </w:pPr>
      <w:r w:rsidRPr="00AF133A">
        <w:rPr>
          <w:rFonts w:ascii="Source Sans Pro" w:hAnsi="Source Sans Pro"/>
          <w:sz w:val="22"/>
        </w:rPr>
        <w:t xml:space="preserve">the salary increase of 3.25% </w:t>
      </w:r>
      <w:r w:rsidR="007902C6">
        <w:rPr>
          <w:rFonts w:ascii="Source Sans Pro" w:hAnsi="Source Sans Pro"/>
          <w:sz w:val="22"/>
        </w:rPr>
        <w:t>f</w:t>
      </w:r>
      <w:r w:rsidR="007902C6" w:rsidRPr="00AF133A">
        <w:rPr>
          <w:rFonts w:ascii="Source Sans Pro" w:hAnsi="Source Sans Pro"/>
          <w:sz w:val="22"/>
        </w:rPr>
        <w:t xml:space="preserve">rom 1 January 2025 </w:t>
      </w:r>
      <w:r w:rsidRPr="00AF133A">
        <w:rPr>
          <w:rFonts w:ascii="Source Sans Pro" w:hAnsi="Source Sans Pro"/>
          <w:sz w:val="22"/>
        </w:rPr>
        <w:t xml:space="preserve">may be postponed </w:t>
      </w:r>
      <w:r>
        <w:rPr>
          <w:rFonts w:ascii="Source Sans Pro" w:hAnsi="Source Sans Pro"/>
          <w:sz w:val="22"/>
        </w:rPr>
        <w:t>for a maximum of 12 months. In exchange, employees will</w:t>
      </w:r>
      <w:r w:rsidR="004B4287" w:rsidRPr="00AF133A">
        <w:rPr>
          <w:rFonts w:ascii="Source Sans Pro" w:hAnsi="Source Sans Pro"/>
          <w:sz w:val="22"/>
        </w:rPr>
        <w:t xml:space="preserve"> temporarily recei</w:t>
      </w:r>
      <w:r w:rsidR="0052144C" w:rsidRPr="00AF133A">
        <w:rPr>
          <w:rFonts w:ascii="Source Sans Pro" w:hAnsi="Source Sans Pro"/>
          <w:sz w:val="22"/>
        </w:rPr>
        <w:t>v</w:t>
      </w:r>
      <w:r w:rsidR="004B4287" w:rsidRPr="00AF133A">
        <w:rPr>
          <w:rFonts w:ascii="Source Sans Pro" w:hAnsi="Source Sans Pro"/>
          <w:sz w:val="22"/>
        </w:rPr>
        <w:t xml:space="preserve">e </w:t>
      </w:r>
      <w:r>
        <w:rPr>
          <w:rFonts w:ascii="Source Sans Pro" w:hAnsi="Source Sans Pro"/>
          <w:sz w:val="22"/>
        </w:rPr>
        <w:t>5.5</w:t>
      </w:r>
      <w:r w:rsidR="00E84567" w:rsidRPr="00AF133A">
        <w:rPr>
          <w:rFonts w:ascii="Source Sans Pro" w:hAnsi="Source Sans Pro"/>
          <w:sz w:val="22"/>
        </w:rPr>
        <w:t xml:space="preserve"> </w:t>
      </w:r>
      <w:r w:rsidR="0059545C" w:rsidRPr="00AF133A">
        <w:rPr>
          <w:rFonts w:ascii="Source Sans Pro" w:hAnsi="Source Sans Pro"/>
          <w:sz w:val="22"/>
        </w:rPr>
        <w:t xml:space="preserve">extra </w:t>
      </w:r>
      <w:r w:rsidR="0052144C" w:rsidRPr="00AF133A">
        <w:rPr>
          <w:rFonts w:ascii="Source Sans Pro" w:hAnsi="Source Sans Pro"/>
          <w:sz w:val="22"/>
        </w:rPr>
        <w:t xml:space="preserve">hours of </w:t>
      </w:r>
      <w:r w:rsidR="00E04ECE" w:rsidRPr="00AF133A">
        <w:rPr>
          <w:rFonts w:ascii="Source Sans Pro" w:hAnsi="Source Sans Pro"/>
          <w:sz w:val="22"/>
        </w:rPr>
        <w:t xml:space="preserve">holiday </w:t>
      </w:r>
      <w:r w:rsidR="0052144C" w:rsidRPr="00AF133A">
        <w:rPr>
          <w:rFonts w:ascii="Source Sans Pro" w:hAnsi="Source Sans Pro"/>
          <w:sz w:val="22"/>
        </w:rPr>
        <w:t>entitlement</w:t>
      </w:r>
      <w:r w:rsidR="00E04ECE" w:rsidRPr="00AF133A">
        <w:rPr>
          <w:rFonts w:ascii="Source Sans Pro" w:hAnsi="Source Sans Pro"/>
          <w:sz w:val="22"/>
        </w:rPr>
        <w:t xml:space="preserve"> per month</w:t>
      </w:r>
      <w:r w:rsidR="00E84567" w:rsidRPr="00AF133A">
        <w:rPr>
          <w:rFonts w:ascii="Source Sans Pro" w:hAnsi="Source Sans Pro"/>
          <w:sz w:val="22"/>
        </w:rPr>
        <w:t>.</w:t>
      </w:r>
    </w:p>
    <w:p w14:paraId="091573A9" w14:textId="51F0C43A" w:rsidR="00AF133A" w:rsidRPr="00AF133A" w:rsidRDefault="00AF133A" w:rsidP="007E7325">
      <w:pPr>
        <w:pStyle w:val="Lijstalinea"/>
        <w:numPr>
          <w:ilvl w:val="0"/>
          <w:numId w:val="24"/>
        </w:numPr>
        <w:spacing w:after="160" w:line="259" w:lineRule="auto"/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 xml:space="preserve">the salary increase of 3% </w:t>
      </w:r>
      <w:r w:rsidR="007902C6">
        <w:rPr>
          <w:rFonts w:ascii="Source Sans Pro" w:hAnsi="Source Sans Pro"/>
          <w:sz w:val="22"/>
        </w:rPr>
        <w:t xml:space="preserve">from 1 June 2025 </w:t>
      </w:r>
      <w:r>
        <w:rPr>
          <w:rFonts w:ascii="Source Sans Pro" w:hAnsi="Source Sans Pro"/>
          <w:sz w:val="22"/>
        </w:rPr>
        <w:t xml:space="preserve">may be postponed for a maximum of 7 months. In exchange, employees will </w:t>
      </w:r>
      <w:r w:rsidR="00E94F5A">
        <w:rPr>
          <w:rFonts w:ascii="Source Sans Pro" w:hAnsi="Source Sans Pro"/>
          <w:sz w:val="22"/>
        </w:rPr>
        <w:t xml:space="preserve">temporarily </w:t>
      </w:r>
      <w:r>
        <w:rPr>
          <w:rFonts w:ascii="Source Sans Pro" w:hAnsi="Source Sans Pro"/>
          <w:sz w:val="22"/>
        </w:rPr>
        <w:t xml:space="preserve">receive </w:t>
      </w:r>
      <w:r w:rsidR="00E94F5A">
        <w:rPr>
          <w:rFonts w:ascii="Source Sans Pro" w:hAnsi="Source Sans Pro"/>
          <w:sz w:val="22"/>
        </w:rPr>
        <w:t>5 extra hours of holiday entitlement per month.</w:t>
      </w:r>
    </w:p>
    <w:p w14:paraId="7817387C" w14:textId="77777777" w:rsidR="007902C6" w:rsidRDefault="007902C6" w:rsidP="0059545C">
      <w:pPr>
        <w:rPr>
          <w:rFonts w:ascii="Source Sans Pro" w:hAnsi="Source Sans Pro"/>
          <w:b/>
          <w:bCs/>
        </w:rPr>
      </w:pPr>
    </w:p>
    <w:p w14:paraId="25778609" w14:textId="1CA4C49B" w:rsidR="0059545C" w:rsidRPr="00365DF2" w:rsidRDefault="0059545C" w:rsidP="0059545C">
      <w:pPr>
        <w:rPr>
          <w:rFonts w:ascii="Source Sans Pro" w:hAnsi="Source Sans Pro"/>
          <w:b/>
          <w:bCs/>
        </w:rPr>
      </w:pPr>
      <w:r w:rsidRPr="00365DF2">
        <w:rPr>
          <w:rFonts w:ascii="Source Sans Pro" w:hAnsi="Source Sans Pro"/>
          <w:b/>
          <w:bCs/>
        </w:rPr>
        <w:t>W</w:t>
      </w:r>
      <w:r w:rsidR="00596E2D">
        <w:rPr>
          <w:rFonts w:ascii="Source Sans Pro" w:hAnsi="Source Sans Pro"/>
          <w:b/>
          <w:bCs/>
        </w:rPr>
        <w:t>orking hours</w:t>
      </w:r>
    </w:p>
    <w:p w14:paraId="755DBC77" w14:textId="7C4DB58F" w:rsidR="0059545C" w:rsidRPr="00365DF2" w:rsidRDefault="00E94F5A" w:rsidP="0059545C">
      <w:pPr>
        <w:rPr>
          <w:rFonts w:ascii="Source Sans Pro" w:hAnsi="Source Sans Pro"/>
          <w:i/>
          <w:iCs/>
        </w:rPr>
      </w:pPr>
      <w:r>
        <w:rPr>
          <w:rFonts w:ascii="Source Sans Pro" w:hAnsi="Source Sans Pro"/>
          <w:i/>
          <w:iCs/>
        </w:rPr>
        <w:t>Living labs</w:t>
      </w:r>
    </w:p>
    <w:p w14:paraId="28142016" w14:textId="181372D9" w:rsidR="0059545C" w:rsidRPr="00365DF2" w:rsidRDefault="00E94F5A" w:rsidP="0059545C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In 2022, </w:t>
      </w:r>
      <w:r w:rsidR="00F96998">
        <w:rPr>
          <w:rFonts w:ascii="Source Sans Pro" w:hAnsi="Source Sans Pro"/>
        </w:rPr>
        <w:t>t</w:t>
      </w:r>
      <w:r w:rsidR="0097703D">
        <w:rPr>
          <w:rFonts w:ascii="Source Sans Pro" w:hAnsi="Source Sans Pro"/>
        </w:rPr>
        <w:t xml:space="preserve">he </w:t>
      </w:r>
      <w:r w:rsidR="00B764EB">
        <w:rPr>
          <w:rFonts w:ascii="Source Sans Pro" w:hAnsi="Source Sans Pro"/>
        </w:rPr>
        <w:t xml:space="preserve">social partners </w:t>
      </w:r>
      <w:r w:rsidR="0097703D">
        <w:rPr>
          <w:rFonts w:ascii="Source Sans Pro" w:hAnsi="Source Sans Pro"/>
        </w:rPr>
        <w:t>creat</w:t>
      </w:r>
      <w:r>
        <w:rPr>
          <w:rFonts w:ascii="Source Sans Pro" w:hAnsi="Source Sans Pro"/>
        </w:rPr>
        <w:t>ed</w:t>
      </w:r>
      <w:r w:rsidR="0097703D">
        <w:rPr>
          <w:rFonts w:ascii="Source Sans Pro" w:hAnsi="Source Sans Pro"/>
        </w:rPr>
        <w:t xml:space="preserve"> the possibility</w:t>
      </w:r>
      <w:r w:rsidR="007902C6">
        <w:rPr>
          <w:rFonts w:ascii="Source Sans Pro" w:hAnsi="Source Sans Pro"/>
        </w:rPr>
        <w:t>,</w:t>
      </w:r>
      <w:r w:rsidR="007902C6" w:rsidRPr="007902C6">
        <w:rPr>
          <w:rFonts w:ascii="Source Sans Pro" w:hAnsi="Source Sans Pro"/>
        </w:rPr>
        <w:t xml:space="preserve"> </w:t>
      </w:r>
      <w:r w:rsidR="007902C6">
        <w:rPr>
          <w:rFonts w:ascii="Source Sans Pro" w:hAnsi="Source Sans Pro"/>
        </w:rPr>
        <w:t>for the duration of the collective agreement,</w:t>
      </w:r>
      <w:r w:rsidR="0097703D">
        <w:rPr>
          <w:rFonts w:ascii="Source Sans Pro" w:hAnsi="Source Sans Pro"/>
        </w:rPr>
        <w:t xml:space="preserve"> </w:t>
      </w:r>
      <w:r w:rsidR="00B764EB">
        <w:rPr>
          <w:rFonts w:ascii="Source Sans Pro" w:hAnsi="Source Sans Pro"/>
        </w:rPr>
        <w:t xml:space="preserve">for employers and trade unions to </w:t>
      </w:r>
      <w:r w:rsidR="009E5624">
        <w:rPr>
          <w:rFonts w:ascii="Source Sans Pro" w:hAnsi="Source Sans Pro"/>
        </w:rPr>
        <w:t>establish temporary ‘living lab</w:t>
      </w:r>
      <w:r w:rsidR="007A0154">
        <w:rPr>
          <w:rFonts w:ascii="Source Sans Pro" w:hAnsi="Source Sans Pro"/>
        </w:rPr>
        <w:t>s</w:t>
      </w:r>
      <w:r w:rsidR="009E5624">
        <w:rPr>
          <w:rFonts w:ascii="Source Sans Pro" w:hAnsi="Source Sans Pro"/>
        </w:rPr>
        <w:t xml:space="preserve">’ in order to </w:t>
      </w:r>
      <w:r w:rsidR="00B764EB">
        <w:rPr>
          <w:rFonts w:ascii="Source Sans Pro" w:hAnsi="Source Sans Pro"/>
        </w:rPr>
        <w:t xml:space="preserve">explore and make agreements on </w:t>
      </w:r>
      <w:r w:rsidR="00B764EB" w:rsidRPr="00365DF2">
        <w:rPr>
          <w:rFonts w:ascii="Source Sans Pro" w:hAnsi="Source Sans Pro"/>
        </w:rPr>
        <w:t xml:space="preserve">innovative </w:t>
      </w:r>
      <w:r w:rsidR="00B764EB">
        <w:rPr>
          <w:rFonts w:ascii="Source Sans Pro" w:hAnsi="Source Sans Pro"/>
        </w:rPr>
        <w:t xml:space="preserve">solutions for issues relating to </w:t>
      </w:r>
      <w:r w:rsidR="00B764EB" w:rsidRPr="00365DF2">
        <w:rPr>
          <w:rFonts w:ascii="Source Sans Pro" w:hAnsi="Source Sans Pro"/>
        </w:rPr>
        <w:t>flexibilit</w:t>
      </w:r>
      <w:r w:rsidR="00B764EB">
        <w:rPr>
          <w:rFonts w:ascii="Source Sans Pro" w:hAnsi="Source Sans Pro"/>
        </w:rPr>
        <w:t>y</w:t>
      </w:r>
      <w:r w:rsidR="00B764EB" w:rsidRPr="00365DF2">
        <w:rPr>
          <w:rFonts w:ascii="Source Sans Pro" w:hAnsi="Source Sans Pro"/>
        </w:rPr>
        <w:t xml:space="preserve"> </w:t>
      </w:r>
      <w:r w:rsidR="00B764EB">
        <w:rPr>
          <w:rFonts w:ascii="Source Sans Pro" w:hAnsi="Source Sans Pro"/>
        </w:rPr>
        <w:t>in working hours and work schedules</w:t>
      </w:r>
      <w:r w:rsidR="0059545C" w:rsidRPr="00365DF2">
        <w:rPr>
          <w:rFonts w:ascii="Source Sans Pro" w:hAnsi="Source Sans Pro"/>
        </w:rPr>
        <w:t xml:space="preserve">. </w:t>
      </w:r>
      <w:r w:rsidR="0097703D">
        <w:rPr>
          <w:rFonts w:ascii="Source Sans Pro" w:hAnsi="Source Sans Pro"/>
        </w:rPr>
        <w:t>Th</w:t>
      </w:r>
      <w:r w:rsidR="009E5624">
        <w:rPr>
          <w:rFonts w:ascii="Source Sans Pro" w:hAnsi="Source Sans Pro"/>
        </w:rPr>
        <w:t>o</w:t>
      </w:r>
      <w:r w:rsidR="0097703D">
        <w:rPr>
          <w:rFonts w:ascii="Source Sans Pro" w:hAnsi="Source Sans Pro"/>
        </w:rPr>
        <w:t xml:space="preserve">se </w:t>
      </w:r>
      <w:r w:rsidR="00F96998">
        <w:rPr>
          <w:rFonts w:ascii="Source Sans Pro" w:hAnsi="Source Sans Pro"/>
        </w:rPr>
        <w:t xml:space="preserve">solutions </w:t>
      </w:r>
      <w:r w:rsidR="0097703D">
        <w:rPr>
          <w:rFonts w:ascii="Source Sans Pro" w:hAnsi="Source Sans Pro"/>
        </w:rPr>
        <w:t xml:space="preserve">can be based on the needs for flexibility of </w:t>
      </w:r>
      <w:r w:rsidR="00F96998">
        <w:rPr>
          <w:rFonts w:ascii="Source Sans Pro" w:hAnsi="Source Sans Pro"/>
        </w:rPr>
        <w:t>either</w:t>
      </w:r>
      <w:r w:rsidR="0097703D">
        <w:rPr>
          <w:rFonts w:ascii="Source Sans Pro" w:hAnsi="Source Sans Pro"/>
        </w:rPr>
        <w:t xml:space="preserve"> the employer </w:t>
      </w:r>
      <w:r w:rsidR="00F96998">
        <w:rPr>
          <w:rFonts w:ascii="Source Sans Pro" w:hAnsi="Source Sans Pro"/>
        </w:rPr>
        <w:t>or</w:t>
      </w:r>
      <w:r w:rsidR="0097703D">
        <w:rPr>
          <w:rFonts w:ascii="Source Sans Pro" w:hAnsi="Source Sans Pro"/>
        </w:rPr>
        <w:t xml:space="preserve"> the employees</w:t>
      </w:r>
      <w:r w:rsidR="0059545C" w:rsidRPr="00365DF2">
        <w:rPr>
          <w:rFonts w:ascii="Source Sans Pro" w:hAnsi="Source Sans Pro"/>
        </w:rPr>
        <w:t xml:space="preserve">, </w:t>
      </w:r>
      <w:r w:rsidR="0097703D">
        <w:rPr>
          <w:rFonts w:ascii="Source Sans Pro" w:hAnsi="Source Sans Pro"/>
        </w:rPr>
        <w:t xml:space="preserve">for example in </w:t>
      </w:r>
      <w:r w:rsidR="00F96998">
        <w:rPr>
          <w:rFonts w:ascii="Source Sans Pro" w:hAnsi="Source Sans Pro"/>
        </w:rPr>
        <w:t xml:space="preserve">the context of achieving a better </w:t>
      </w:r>
      <w:r w:rsidR="0097703D">
        <w:rPr>
          <w:rFonts w:ascii="Source Sans Pro" w:hAnsi="Source Sans Pro"/>
        </w:rPr>
        <w:t>work-life balance</w:t>
      </w:r>
      <w:r w:rsidR="0059545C" w:rsidRPr="00365DF2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The social partners agree to extend this arrangement in the coming period, subject to the same conditions.</w:t>
      </w:r>
    </w:p>
    <w:p w14:paraId="04E738E7" w14:textId="77777777" w:rsidR="00E94F5A" w:rsidRDefault="00E94F5A" w:rsidP="00E94F5A">
      <w:pPr>
        <w:rPr>
          <w:rFonts w:ascii="Source Sans Pro" w:hAnsi="Source Sans Pro"/>
          <w:b/>
          <w:bCs/>
        </w:rPr>
      </w:pPr>
    </w:p>
    <w:p w14:paraId="54D3B0B7" w14:textId="357EB336" w:rsidR="00E94F5A" w:rsidRPr="00365DF2" w:rsidRDefault="00E94F5A" w:rsidP="00E94F5A">
      <w:pPr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>Trade union facilities</w:t>
      </w:r>
    </w:p>
    <w:p w14:paraId="60497D22" w14:textId="778BFD14" w:rsidR="00E94F5A" w:rsidRDefault="003A4A38" w:rsidP="00E94F5A">
      <w:pPr>
        <w:rPr>
          <w:rFonts w:ascii="Source Sans Pro" w:hAnsi="Source Sans Pro"/>
          <w:i/>
          <w:iCs/>
        </w:rPr>
      </w:pPr>
      <w:r>
        <w:rPr>
          <w:rFonts w:ascii="Source Sans Pro" w:hAnsi="Source Sans Pro"/>
          <w:i/>
          <w:iCs/>
        </w:rPr>
        <w:t xml:space="preserve">Consultation at company level </w:t>
      </w:r>
    </w:p>
    <w:p w14:paraId="47BAA984" w14:textId="55D809CB" w:rsidR="003A4A38" w:rsidRPr="003A4A38" w:rsidRDefault="003A4A38" w:rsidP="00E94F5A">
      <w:pPr>
        <w:rPr>
          <w:rFonts w:ascii="Source Sans Pro" w:hAnsi="Source Sans Pro"/>
        </w:rPr>
      </w:pPr>
      <w:r w:rsidRPr="003A4A38">
        <w:rPr>
          <w:rFonts w:ascii="Source Sans Pro" w:hAnsi="Source Sans Pro"/>
        </w:rPr>
        <w:lastRenderedPageBreak/>
        <w:t>Since 2020, Article 6.12 of the collective agreement has provided that</w:t>
      </w:r>
      <w:r w:rsidR="00E5102C">
        <w:rPr>
          <w:rFonts w:ascii="Source Sans Pro" w:hAnsi="Source Sans Pro"/>
        </w:rPr>
        <w:t>,</w:t>
      </w:r>
      <w:r w:rsidRPr="003A4A38">
        <w:rPr>
          <w:rFonts w:ascii="Source Sans Pro" w:hAnsi="Source Sans Pro"/>
        </w:rPr>
        <w:t xml:space="preserve"> </w:t>
      </w:r>
      <w:r w:rsidR="00E5102C">
        <w:rPr>
          <w:rFonts w:ascii="Source Sans Pro" w:hAnsi="Source Sans Pro"/>
        </w:rPr>
        <w:t xml:space="preserve">on request by the </w:t>
      </w:r>
      <w:r w:rsidR="00E5102C" w:rsidRPr="003A4A38">
        <w:rPr>
          <w:rFonts w:ascii="Source Sans Pro" w:hAnsi="Source Sans Pro"/>
        </w:rPr>
        <w:t>trade unions</w:t>
      </w:r>
      <w:r w:rsidR="00E5102C">
        <w:rPr>
          <w:rFonts w:ascii="Source Sans Pro" w:hAnsi="Source Sans Pro"/>
        </w:rPr>
        <w:t>,</w:t>
      </w:r>
      <w:r w:rsidR="00E5102C" w:rsidRPr="003A4A38">
        <w:rPr>
          <w:rFonts w:ascii="Source Sans Pro" w:hAnsi="Source Sans Pro"/>
        </w:rPr>
        <w:t xml:space="preserve"> </w:t>
      </w:r>
      <w:r w:rsidRPr="003A4A38">
        <w:rPr>
          <w:rFonts w:ascii="Source Sans Pro" w:hAnsi="Source Sans Pro"/>
        </w:rPr>
        <w:t>an employer will hold consultation</w:t>
      </w:r>
      <w:r w:rsidR="003107FB">
        <w:rPr>
          <w:rFonts w:ascii="Source Sans Pro" w:hAnsi="Source Sans Pro"/>
        </w:rPr>
        <w:t>s</w:t>
      </w:r>
      <w:r w:rsidRPr="003A4A38">
        <w:rPr>
          <w:rFonts w:ascii="Source Sans Pro" w:hAnsi="Source Sans Pro"/>
        </w:rPr>
        <w:t xml:space="preserve"> with the </w:t>
      </w:r>
      <w:r w:rsidR="003107FB">
        <w:rPr>
          <w:rFonts w:ascii="Source Sans Pro" w:hAnsi="Source Sans Pro"/>
        </w:rPr>
        <w:t>parties to the collective agreement</w:t>
      </w:r>
      <w:r w:rsidR="00E5102C">
        <w:rPr>
          <w:rFonts w:ascii="Source Sans Pro" w:hAnsi="Source Sans Pro"/>
        </w:rPr>
        <w:t xml:space="preserve"> on specific topics</w:t>
      </w:r>
      <w:r w:rsidRPr="003A4A38">
        <w:rPr>
          <w:rFonts w:ascii="Source Sans Pro" w:hAnsi="Source Sans Pro"/>
        </w:rPr>
        <w:t xml:space="preserve">. The terms of this provision have been extended to </w:t>
      </w:r>
      <w:r w:rsidR="003107FB">
        <w:rPr>
          <w:rFonts w:ascii="Source Sans Pro" w:hAnsi="Source Sans Pro"/>
        </w:rPr>
        <w:t>include</w:t>
      </w:r>
      <w:r w:rsidRPr="003A4A38">
        <w:rPr>
          <w:rFonts w:ascii="Source Sans Pro" w:hAnsi="Source Sans Pro"/>
        </w:rPr>
        <w:t xml:space="preserve"> the </w:t>
      </w:r>
      <w:r w:rsidR="00E5102C">
        <w:rPr>
          <w:rFonts w:ascii="Source Sans Pro" w:hAnsi="Source Sans Pro"/>
        </w:rPr>
        <w:t xml:space="preserve">subjects </w:t>
      </w:r>
      <w:r w:rsidRPr="003A4A38">
        <w:rPr>
          <w:rFonts w:ascii="Source Sans Pro" w:hAnsi="Source Sans Pro"/>
        </w:rPr>
        <w:t xml:space="preserve">of sustainability </w:t>
      </w:r>
      <w:r w:rsidR="003107FB">
        <w:rPr>
          <w:rFonts w:ascii="Source Sans Pro" w:hAnsi="Source Sans Pro"/>
        </w:rPr>
        <w:t xml:space="preserve">(‘greening’) </w:t>
      </w:r>
      <w:r w:rsidRPr="003A4A38">
        <w:rPr>
          <w:rFonts w:ascii="Source Sans Pro" w:hAnsi="Source Sans Pro"/>
        </w:rPr>
        <w:t xml:space="preserve">and the energy transition. </w:t>
      </w:r>
    </w:p>
    <w:p w14:paraId="64BC5702" w14:textId="489EB0EE" w:rsidR="003A4A38" w:rsidRDefault="003A4A38" w:rsidP="00E94F5A">
      <w:pPr>
        <w:rPr>
          <w:rFonts w:ascii="Source Sans Pro" w:hAnsi="Source Sans Pro"/>
          <w:i/>
          <w:iCs/>
        </w:rPr>
      </w:pPr>
      <w:r>
        <w:rPr>
          <w:rFonts w:ascii="Source Sans Pro" w:hAnsi="Source Sans Pro"/>
          <w:i/>
          <w:iCs/>
        </w:rPr>
        <w:t xml:space="preserve">CA </w:t>
      </w:r>
      <w:r w:rsidR="003107FB">
        <w:rPr>
          <w:rFonts w:ascii="Source Sans Pro" w:hAnsi="Source Sans Pro"/>
          <w:i/>
          <w:iCs/>
        </w:rPr>
        <w:t>T</w:t>
      </w:r>
      <w:r>
        <w:rPr>
          <w:rFonts w:ascii="Source Sans Pro" w:hAnsi="Source Sans Pro"/>
          <w:i/>
          <w:iCs/>
        </w:rPr>
        <w:t>raining day</w:t>
      </w:r>
    </w:p>
    <w:p w14:paraId="4B8F6FCB" w14:textId="5225ABB5" w:rsidR="003A4A38" w:rsidRPr="003A4A38" w:rsidRDefault="003A4A38" w:rsidP="00E94F5A">
      <w:pPr>
        <w:rPr>
          <w:rFonts w:ascii="Source Sans Pro" w:hAnsi="Source Sans Pro"/>
        </w:rPr>
      </w:pPr>
      <w:r w:rsidRPr="003A4A38">
        <w:rPr>
          <w:rFonts w:ascii="Source Sans Pro" w:hAnsi="Source Sans Pro"/>
        </w:rPr>
        <w:t xml:space="preserve">The CA </w:t>
      </w:r>
      <w:r w:rsidR="003107FB">
        <w:rPr>
          <w:rFonts w:ascii="Source Sans Pro" w:hAnsi="Source Sans Pro"/>
        </w:rPr>
        <w:t>T</w:t>
      </w:r>
      <w:r w:rsidRPr="003A4A38">
        <w:rPr>
          <w:rFonts w:ascii="Source Sans Pro" w:hAnsi="Source Sans Pro"/>
        </w:rPr>
        <w:t>raining days (Article 6.11) will continue for the duration of th</w:t>
      </w:r>
      <w:r w:rsidR="003107FB">
        <w:rPr>
          <w:rFonts w:ascii="Source Sans Pro" w:hAnsi="Source Sans Pro"/>
        </w:rPr>
        <w:t>is</w:t>
      </w:r>
      <w:r w:rsidRPr="003A4A38">
        <w:rPr>
          <w:rFonts w:ascii="Source Sans Pro" w:hAnsi="Source Sans Pro"/>
        </w:rPr>
        <w:t xml:space="preserve"> collective agreement.  </w:t>
      </w:r>
    </w:p>
    <w:p w14:paraId="582F2F6D" w14:textId="1BC4B765" w:rsidR="00E94F5A" w:rsidRDefault="00E94F5A" w:rsidP="00E94F5A">
      <w:pPr>
        <w:rPr>
          <w:rFonts w:ascii="Source Sans Pro" w:hAnsi="Source Sans Pro"/>
          <w:i/>
          <w:iCs/>
        </w:rPr>
      </w:pPr>
      <w:r>
        <w:rPr>
          <w:rFonts w:ascii="Source Sans Pro" w:hAnsi="Source Sans Pro"/>
          <w:i/>
          <w:iCs/>
        </w:rPr>
        <w:t>Trade union contribution</w:t>
      </w:r>
    </w:p>
    <w:p w14:paraId="78F0CB34" w14:textId="0FC4EDD6" w:rsidR="00E94F5A" w:rsidRPr="00365DF2" w:rsidRDefault="00E94F5A" w:rsidP="00E94F5A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Employees who are members of a trade union will have the right to have their union contribution in </w:t>
      </w:r>
      <w:r w:rsidRPr="00365DF2">
        <w:rPr>
          <w:rFonts w:ascii="Source Sans Pro" w:hAnsi="Source Sans Pro"/>
        </w:rPr>
        <w:t>202</w:t>
      </w:r>
      <w:r>
        <w:rPr>
          <w:rFonts w:ascii="Source Sans Pro" w:hAnsi="Source Sans Pro"/>
        </w:rPr>
        <w:t xml:space="preserve">5 included in the tax exemption under the </w:t>
      </w:r>
      <w:r w:rsidR="00FF52EA">
        <w:rPr>
          <w:rFonts w:ascii="Source Sans Pro" w:hAnsi="Source Sans Pro"/>
        </w:rPr>
        <w:t xml:space="preserve">company’s </w:t>
      </w:r>
      <w:r>
        <w:rPr>
          <w:rFonts w:ascii="Source Sans Pro" w:hAnsi="Source Sans Pro"/>
        </w:rPr>
        <w:t>Work Expenses Scheme (</w:t>
      </w:r>
      <w:r w:rsidRPr="00084390">
        <w:rPr>
          <w:rFonts w:ascii="Source Sans Pro" w:hAnsi="Source Sans Pro"/>
          <w:i/>
          <w:iCs/>
        </w:rPr>
        <w:t xml:space="preserve">Werkkostenregeling, </w:t>
      </w:r>
      <w:r w:rsidRPr="00943588">
        <w:rPr>
          <w:rFonts w:ascii="Source Sans Pro" w:hAnsi="Source Sans Pro"/>
        </w:rPr>
        <w:t>WKR</w:t>
      </w:r>
      <w:r w:rsidRPr="00365DF2">
        <w:rPr>
          <w:rFonts w:ascii="Source Sans Pro" w:hAnsi="Source Sans Pro"/>
        </w:rPr>
        <w:t>) (</w:t>
      </w:r>
      <w:r>
        <w:rPr>
          <w:rFonts w:ascii="Source Sans Pro" w:hAnsi="Source Sans Pro"/>
        </w:rPr>
        <w:t xml:space="preserve">Article </w:t>
      </w:r>
      <w:r w:rsidRPr="00365DF2">
        <w:rPr>
          <w:rFonts w:ascii="Source Sans Pro" w:hAnsi="Source Sans Pro"/>
        </w:rPr>
        <w:t>6.7.1).</w:t>
      </w:r>
    </w:p>
    <w:p w14:paraId="79B6E80A" w14:textId="77777777" w:rsidR="00E94F5A" w:rsidRPr="00365DF2" w:rsidRDefault="00E94F5A" w:rsidP="00E94F5A">
      <w:pPr>
        <w:rPr>
          <w:rFonts w:ascii="Source Sans Pro" w:hAnsi="Source Sans Pro"/>
          <w:i/>
          <w:iCs/>
        </w:rPr>
      </w:pPr>
    </w:p>
    <w:p w14:paraId="3E5A104D" w14:textId="5FDC376D" w:rsidR="00531463" w:rsidRDefault="00B803A4" w:rsidP="0059545C">
      <w:pPr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 xml:space="preserve">Labour market and </w:t>
      </w:r>
      <w:r w:rsidR="00FF52EA">
        <w:rPr>
          <w:rFonts w:ascii="Source Sans Pro" w:hAnsi="Source Sans Pro"/>
          <w:b/>
          <w:bCs/>
        </w:rPr>
        <w:t>lifelong learning</w:t>
      </w:r>
    </w:p>
    <w:p w14:paraId="2BF7FCD6" w14:textId="5837CD1E" w:rsidR="00B803A4" w:rsidRPr="00B803A4" w:rsidRDefault="00B803A4" w:rsidP="0059545C">
      <w:pPr>
        <w:rPr>
          <w:rFonts w:ascii="Source Sans Pro" w:hAnsi="Source Sans Pro"/>
          <w:i/>
          <w:iCs/>
        </w:rPr>
      </w:pPr>
      <w:r w:rsidRPr="00B803A4">
        <w:rPr>
          <w:rFonts w:ascii="Source Sans Pro" w:hAnsi="Source Sans Pro"/>
          <w:i/>
          <w:iCs/>
        </w:rPr>
        <w:t xml:space="preserve">Lifelong </w:t>
      </w:r>
      <w:r w:rsidR="00FF52EA">
        <w:rPr>
          <w:rFonts w:ascii="Source Sans Pro" w:hAnsi="Source Sans Pro"/>
          <w:i/>
          <w:iCs/>
        </w:rPr>
        <w:t>learning</w:t>
      </w:r>
      <w:r w:rsidRPr="00B803A4">
        <w:rPr>
          <w:rFonts w:ascii="Source Sans Pro" w:hAnsi="Source Sans Pro"/>
          <w:i/>
          <w:iCs/>
        </w:rPr>
        <w:t>: design of a longer-term approach</w:t>
      </w:r>
    </w:p>
    <w:p w14:paraId="50731E19" w14:textId="600CDD27" w:rsidR="00B803A4" w:rsidRDefault="00B803A4" w:rsidP="0059545C">
      <w:pPr>
        <w:rPr>
          <w:rFonts w:ascii="Source Sans Pro" w:hAnsi="Source Sans Pro"/>
        </w:rPr>
      </w:pPr>
      <w:r w:rsidRPr="00B803A4">
        <w:rPr>
          <w:rFonts w:ascii="Source Sans Pro" w:hAnsi="Source Sans Pro"/>
        </w:rPr>
        <w:t xml:space="preserve">One of the pillars of the Strategic Agenda </w:t>
      </w:r>
      <w:r w:rsidR="00D2557A">
        <w:rPr>
          <w:rFonts w:ascii="Source Sans Pro" w:hAnsi="Source Sans Pro"/>
        </w:rPr>
        <w:t xml:space="preserve">concerns </w:t>
      </w:r>
      <w:r>
        <w:rPr>
          <w:rFonts w:ascii="Source Sans Pro" w:hAnsi="Source Sans Pro"/>
        </w:rPr>
        <w:t xml:space="preserve">the personal development of employees in the Metalektro sector. </w:t>
      </w:r>
      <w:r w:rsidR="00D879A1">
        <w:rPr>
          <w:rFonts w:ascii="Source Sans Pro" w:hAnsi="Source Sans Pro"/>
        </w:rPr>
        <w:t xml:space="preserve">The aim of the social partners is to create a good learning culture </w:t>
      </w:r>
      <w:r w:rsidR="00D2557A">
        <w:rPr>
          <w:rFonts w:ascii="Source Sans Pro" w:hAnsi="Source Sans Pro"/>
        </w:rPr>
        <w:t xml:space="preserve">in which people </w:t>
      </w:r>
      <w:r w:rsidR="00D879A1">
        <w:rPr>
          <w:rFonts w:ascii="Source Sans Pro" w:hAnsi="Source Sans Pro"/>
        </w:rPr>
        <w:t>can continuously develop the</w:t>
      </w:r>
      <w:r w:rsidR="00D2557A">
        <w:rPr>
          <w:rFonts w:ascii="Source Sans Pro" w:hAnsi="Source Sans Pro"/>
        </w:rPr>
        <w:t xml:space="preserve"> necessary </w:t>
      </w:r>
      <w:r w:rsidR="00D879A1">
        <w:rPr>
          <w:rFonts w:ascii="Source Sans Pro" w:hAnsi="Source Sans Pro"/>
        </w:rPr>
        <w:t xml:space="preserve">skills. </w:t>
      </w:r>
      <w:r w:rsidR="00D2557A">
        <w:rPr>
          <w:rFonts w:ascii="Source Sans Pro" w:hAnsi="Source Sans Pro"/>
        </w:rPr>
        <w:t>T</w:t>
      </w:r>
      <w:r w:rsidR="00D879A1">
        <w:rPr>
          <w:rFonts w:ascii="Source Sans Pro" w:hAnsi="Source Sans Pro"/>
        </w:rPr>
        <w:t xml:space="preserve">he collective agreement in 2022 </w:t>
      </w:r>
      <w:r w:rsidR="00D2557A">
        <w:rPr>
          <w:rFonts w:ascii="Source Sans Pro" w:hAnsi="Source Sans Pro"/>
        </w:rPr>
        <w:t xml:space="preserve">contained </w:t>
      </w:r>
      <w:r w:rsidR="00D879A1">
        <w:rPr>
          <w:rFonts w:ascii="Source Sans Pro" w:hAnsi="Source Sans Pro"/>
        </w:rPr>
        <w:t>agreement</w:t>
      </w:r>
      <w:r w:rsidR="00D2557A">
        <w:rPr>
          <w:rFonts w:ascii="Source Sans Pro" w:hAnsi="Source Sans Pro"/>
        </w:rPr>
        <w:t>s</w:t>
      </w:r>
      <w:r w:rsidR="00D879A1">
        <w:rPr>
          <w:rFonts w:ascii="Source Sans Pro" w:hAnsi="Source Sans Pro"/>
        </w:rPr>
        <w:t xml:space="preserve"> </w:t>
      </w:r>
      <w:r w:rsidR="00584FC4">
        <w:rPr>
          <w:rFonts w:ascii="Source Sans Pro" w:hAnsi="Source Sans Pro"/>
        </w:rPr>
        <w:t xml:space="preserve">on </w:t>
      </w:r>
      <w:r w:rsidR="00D879A1">
        <w:rPr>
          <w:rFonts w:ascii="Source Sans Pro" w:hAnsi="Source Sans Pro"/>
        </w:rPr>
        <w:t>schemes such as the Smart</w:t>
      </w:r>
      <w:r w:rsidR="00584FC4">
        <w:rPr>
          <w:rFonts w:ascii="Source Sans Pro" w:hAnsi="Source Sans Pro"/>
        </w:rPr>
        <w:t xml:space="preserve"> M</w:t>
      </w:r>
      <w:r w:rsidR="00D879A1">
        <w:rPr>
          <w:rFonts w:ascii="Source Sans Pro" w:hAnsi="Source Sans Pro"/>
        </w:rPr>
        <w:t>akers Academy,</w:t>
      </w:r>
      <w:r w:rsidR="00584FC4">
        <w:rPr>
          <w:rFonts w:ascii="Source Sans Pro" w:hAnsi="Source Sans Pro"/>
        </w:rPr>
        <w:t xml:space="preserve"> </w:t>
      </w:r>
      <w:r w:rsidR="00D879A1">
        <w:rPr>
          <w:rFonts w:ascii="Source Sans Pro" w:hAnsi="Source Sans Pro"/>
        </w:rPr>
        <w:t xml:space="preserve">Technohubs, the skills passport and </w:t>
      </w:r>
      <w:r w:rsidR="00F52AED">
        <w:rPr>
          <w:rFonts w:ascii="Source Sans Pro" w:hAnsi="Source Sans Pro"/>
        </w:rPr>
        <w:t>training</w:t>
      </w:r>
      <w:r w:rsidR="00D879A1">
        <w:rPr>
          <w:rFonts w:ascii="Source Sans Pro" w:hAnsi="Source Sans Pro"/>
        </w:rPr>
        <w:t xml:space="preserve"> vouchers. </w:t>
      </w:r>
      <w:r w:rsidR="00584FC4">
        <w:rPr>
          <w:rFonts w:ascii="Source Sans Pro" w:hAnsi="Source Sans Pro"/>
        </w:rPr>
        <w:t xml:space="preserve">Under the auspices of the </w:t>
      </w:r>
      <w:r w:rsidR="00F52AED">
        <w:rPr>
          <w:rFonts w:ascii="Source Sans Pro" w:hAnsi="Source Sans Pro"/>
        </w:rPr>
        <w:t>Consultative Council in the Metalektro (ROM)</w:t>
      </w:r>
      <w:r w:rsidR="00584FC4">
        <w:rPr>
          <w:rFonts w:ascii="Source Sans Pro" w:hAnsi="Source Sans Pro"/>
        </w:rPr>
        <w:t>,</w:t>
      </w:r>
      <w:r w:rsidR="00F52AED">
        <w:rPr>
          <w:rFonts w:ascii="Source Sans Pro" w:hAnsi="Source Sans Pro"/>
        </w:rPr>
        <w:t xml:space="preserve"> a Committee for Training and Development</w:t>
      </w:r>
      <w:r w:rsidR="00584FC4">
        <w:rPr>
          <w:rFonts w:ascii="Source Sans Pro" w:hAnsi="Source Sans Pro"/>
        </w:rPr>
        <w:t xml:space="preserve"> has been established and has </w:t>
      </w:r>
      <w:r w:rsidR="00F52AED">
        <w:rPr>
          <w:rFonts w:ascii="Source Sans Pro" w:hAnsi="Source Sans Pro"/>
        </w:rPr>
        <w:t xml:space="preserve">made rapid progress in </w:t>
      </w:r>
      <w:r w:rsidR="00584FC4">
        <w:rPr>
          <w:rFonts w:ascii="Source Sans Pro" w:hAnsi="Source Sans Pro"/>
        </w:rPr>
        <w:t xml:space="preserve">addressing these and other issues relating to employees and their </w:t>
      </w:r>
      <w:r w:rsidR="00F52AED">
        <w:rPr>
          <w:rFonts w:ascii="Source Sans Pro" w:hAnsi="Source Sans Pro"/>
        </w:rPr>
        <w:t>personal development.  Many of the activities in this area will continue for</w:t>
      </w:r>
      <w:r w:rsidR="00584FC4">
        <w:rPr>
          <w:rFonts w:ascii="Source Sans Pro" w:hAnsi="Source Sans Pro"/>
        </w:rPr>
        <w:t xml:space="preserve"> </w:t>
      </w:r>
      <w:r w:rsidR="00F52AED">
        <w:rPr>
          <w:rFonts w:ascii="Source Sans Pro" w:hAnsi="Source Sans Pro"/>
        </w:rPr>
        <w:t xml:space="preserve">years and </w:t>
      </w:r>
      <w:r w:rsidR="00584FC4">
        <w:rPr>
          <w:rFonts w:ascii="Source Sans Pro" w:hAnsi="Source Sans Pro"/>
        </w:rPr>
        <w:t xml:space="preserve">extend beyond </w:t>
      </w:r>
      <w:r w:rsidR="00110AE5">
        <w:rPr>
          <w:rFonts w:ascii="Source Sans Pro" w:hAnsi="Source Sans Pro"/>
        </w:rPr>
        <w:t xml:space="preserve">the </w:t>
      </w:r>
      <w:r w:rsidR="00F52AED">
        <w:rPr>
          <w:rFonts w:ascii="Source Sans Pro" w:hAnsi="Source Sans Pro"/>
        </w:rPr>
        <w:t xml:space="preserve">term of a single collective agreement. The social partners will </w:t>
      </w:r>
      <w:r w:rsidR="00110AE5">
        <w:rPr>
          <w:rFonts w:ascii="Source Sans Pro" w:hAnsi="Source Sans Pro"/>
        </w:rPr>
        <w:t xml:space="preserve">jointly </w:t>
      </w:r>
      <w:r w:rsidR="00F52AED">
        <w:rPr>
          <w:rFonts w:ascii="Source Sans Pro" w:hAnsi="Source Sans Pro"/>
        </w:rPr>
        <w:t>formulate a long-term strategy</w:t>
      </w:r>
      <w:r w:rsidR="00110AE5">
        <w:rPr>
          <w:rFonts w:ascii="Source Sans Pro" w:hAnsi="Source Sans Pro"/>
        </w:rPr>
        <w:t>,</w:t>
      </w:r>
      <w:r w:rsidR="00F52AED">
        <w:rPr>
          <w:rFonts w:ascii="Source Sans Pro" w:hAnsi="Source Sans Pro"/>
        </w:rPr>
        <w:t xml:space="preserve"> with appropriate funding from the </w:t>
      </w:r>
      <w:r w:rsidR="00110AE5">
        <w:rPr>
          <w:rFonts w:ascii="Source Sans Pro" w:hAnsi="Source Sans Pro"/>
        </w:rPr>
        <w:t xml:space="preserve">existing </w:t>
      </w:r>
      <w:r w:rsidR="00F52AED">
        <w:rPr>
          <w:rFonts w:ascii="Source Sans Pro" w:hAnsi="Source Sans Pro"/>
        </w:rPr>
        <w:t>budget</w:t>
      </w:r>
      <w:r w:rsidR="00110AE5">
        <w:rPr>
          <w:rFonts w:ascii="Source Sans Pro" w:hAnsi="Source Sans Pro"/>
        </w:rPr>
        <w:t>s</w:t>
      </w:r>
      <w:r w:rsidR="00F52AED">
        <w:rPr>
          <w:rFonts w:ascii="Source Sans Pro" w:hAnsi="Source Sans Pro"/>
        </w:rPr>
        <w:t xml:space="preserve"> </w:t>
      </w:r>
      <w:r w:rsidR="00110AE5">
        <w:rPr>
          <w:rFonts w:ascii="Source Sans Pro" w:hAnsi="Source Sans Pro"/>
        </w:rPr>
        <w:t>of the sector’s funds, to ensure that the activities in this area can be properly organised in a more coherent manner</w:t>
      </w:r>
      <w:r w:rsidR="00191D56">
        <w:rPr>
          <w:rFonts w:ascii="Source Sans Pro" w:hAnsi="Source Sans Pro"/>
        </w:rPr>
        <w:t>.</w:t>
      </w:r>
    </w:p>
    <w:p w14:paraId="181650F7" w14:textId="1E2281A3" w:rsidR="00191D56" w:rsidRDefault="00191D56" w:rsidP="0059545C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More specifically, the plans encompass the following </w:t>
      </w:r>
      <w:r w:rsidR="00110AE5">
        <w:rPr>
          <w:rFonts w:ascii="Source Sans Pro" w:hAnsi="Source Sans Pro"/>
        </w:rPr>
        <w:t xml:space="preserve">subjects </w:t>
      </w:r>
      <w:r>
        <w:rPr>
          <w:rFonts w:ascii="Source Sans Pro" w:hAnsi="Source Sans Pro"/>
        </w:rPr>
        <w:t>and agreements.</w:t>
      </w:r>
    </w:p>
    <w:p w14:paraId="2FD15682" w14:textId="586370A5" w:rsidR="00191D56" w:rsidRPr="00191D56" w:rsidRDefault="00191D56" w:rsidP="002C752F">
      <w:pPr>
        <w:pStyle w:val="Lijstalinea"/>
        <w:numPr>
          <w:ilvl w:val="0"/>
          <w:numId w:val="25"/>
        </w:numPr>
        <w:rPr>
          <w:rFonts w:ascii="Source Sans Pro" w:hAnsi="Source Sans Pro"/>
          <w:b/>
          <w:bCs/>
        </w:rPr>
      </w:pPr>
      <w:r w:rsidRPr="00191D56">
        <w:rPr>
          <w:rFonts w:ascii="Source Sans Pro" w:hAnsi="Source Sans Pro"/>
          <w:sz w:val="22"/>
        </w:rPr>
        <w:t xml:space="preserve">The board of the ROM will shortly formulate a definition of the skills passport. The social partners will launch three pilot projects. If their evaluation is positive, the parties will launch a more extensive pilot </w:t>
      </w:r>
      <w:r w:rsidR="0006079C">
        <w:rPr>
          <w:rFonts w:ascii="Source Sans Pro" w:hAnsi="Source Sans Pro"/>
          <w:sz w:val="22"/>
        </w:rPr>
        <w:t xml:space="preserve">project </w:t>
      </w:r>
      <w:r w:rsidRPr="00191D56">
        <w:rPr>
          <w:rFonts w:ascii="Source Sans Pro" w:hAnsi="Source Sans Pro"/>
          <w:sz w:val="22"/>
        </w:rPr>
        <w:t>and draw up a plan for develop</w:t>
      </w:r>
      <w:r w:rsidR="0006079C">
        <w:rPr>
          <w:rFonts w:ascii="Source Sans Pro" w:hAnsi="Source Sans Pro"/>
          <w:sz w:val="22"/>
        </w:rPr>
        <w:t>ing a full</w:t>
      </w:r>
      <w:r w:rsidR="00A25808">
        <w:rPr>
          <w:rFonts w:ascii="Source Sans Pro" w:hAnsi="Source Sans Pro"/>
          <w:sz w:val="22"/>
        </w:rPr>
        <w:t xml:space="preserve">y fledged </w:t>
      </w:r>
      <w:r w:rsidRPr="00191D56">
        <w:rPr>
          <w:rFonts w:ascii="Source Sans Pro" w:hAnsi="Source Sans Pro"/>
          <w:sz w:val="22"/>
        </w:rPr>
        <w:t xml:space="preserve">skills passport. </w:t>
      </w:r>
    </w:p>
    <w:p w14:paraId="05047C51" w14:textId="1D4ACD03" w:rsidR="00191D56" w:rsidRDefault="00191D56" w:rsidP="002C752F">
      <w:pPr>
        <w:pStyle w:val="Lijstalinea"/>
        <w:numPr>
          <w:ilvl w:val="0"/>
          <w:numId w:val="25"/>
        </w:numPr>
        <w:rPr>
          <w:rFonts w:ascii="Source Sans Pro" w:hAnsi="Source Sans Pro"/>
          <w:sz w:val="22"/>
        </w:rPr>
      </w:pPr>
      <w:r w:rsidRPr="00191D56">
        <w:rPr>
          <w:rFonts w:ascii="Source Sans Pro" w:hAnsi="Source Sans Pro"/>
          <w:sz w:val="22"/>
        </w:rPr>
        <w:t xml:space="preserve">The </w:t>
      </w:r>
      <w:r w:rsidR="0006079C">
        <w:rPr>
          <w:rFonts w:ascii="Source Sans Pro" w:hAnsi="Source Sans Pro"/>
          <w:sz w:val="22"/>
        </w:rPr>
        <w:t xml:space="preserve">parties to the collective agreement </w:t>
      </w:r>
      <w:r w:rsidRPr="00191D56">
        <w:rPr>
          <w:rFonts w:ascii="Source Sans Pro" w:hAnsi="Source Sans Pro"/>
          <w:sz w:val="22"/>
        </w:rPr>
        <w:t xml:space="preserve">are currently investigating which Technohubs are </w:t>
      </w:r>
      <w:r w:rsidR="0006079C">
        <w:rPr>
          <w:rFonts w:ascii="Source Sans Pro" w:hAnsi="Source Sans Pro"/>
          <w:sz w:val="22"/>
        </w:rPr>
        <w:t xml:space="preserve">the </w:t>
      </w:r>
      <w:r w:rsidRPr="00191D56">
        <w:rPr>
          <w:rFonts w:ascii="Source Sans Pro" w:hAnsi="Source Sans Pro"/>
          <w:sz w:val="22"/>
        </w:rPr>
        <w:t>most promising for further development. They will provide a budget for their further development</w:t>
      </w:r>
      <w:r w:rsidR="0006079C">
        <w:rPr>
          <w:rFonts w:ascii="Source Sans Pro" w:hAnsi="Source Sans Pro"/>
          <w:sz w:val="22"/>
        </w:rPr>
        <w:t xml:space="preserve"> from the existing funds</w:t>
      </w:r>
      <w:r w:rsidRPr="00191D56">
        <w:rPr>
          <w:rFonts w:ascii="Source Sans Pro" w:hAnsi="Source Sans Pro"/>
          <w:sz w:val="22"/>
        </w:rPr>
        <w:t xml:space="preserve">. </w:t>
      </w:r>
    </w:p>
    <w:p w14:paraId="64A18F38" w14:textId="1A9C9102" w:rsidR="00191D56" w:rsidRDefault="00191D56" w:rsidP="002C752F">
      <w:pPr>
        <w:pStyle w:val="Lijstalinea"/>
        <w:numPr>
          <w:ilvl w:val="0"/>
          <w:numId w:val="25"/>
        </w:numPr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 xml:space="preserve">With active support and promotion from </w:t>
      </w:r>
      <w:r w:rsidR="00D63DC3">
        <w:rPr>
          <w:rFonts w:ascii="Source Sans Pro" w:hAnsi="Source Sans Pro"/>
          <w:sz w:val="22"/>
        </w:rPr>
        <w:t xml:space="preserve">the </w:t>
      </w:r>
      <w:r w:rsidR="00310236">
        <w:rPr>
          <w:rFonts w:ascii="Source Sans Pro" w:hAnsi="Source Sans Pro"/>
          <w:sz w:val="22"/>
        </w:rPr>
        <w:t>A+O Metalektro</w:t>
      </w:r>
      <w:r w:rsidR="00D63DC3">
        <w:rPr>
          <w:rFonts w:ascii="Source Sans Pro" w:hAnsi="Source Sans Pro"/>
          <w:sz w:val="22"/>
        </w:rPr>
        <w:t xml:space="preserve"> Foundation</w:t>
      </w:r>
      <w:r w:rsidR="00310236">
        <w:rPr>
          <w:rFonts w:ascii="Source Sans Pro" w:hAnsi="Source Sans Pro"/>
          <w:sz w:val="22"/>
        </w:rPr>
        <w:t>, the social partners will scale up the Smart</w:t>
      </w:r>
      <w:r w:rsidR="00D63DC3">
        <w:rPr>
          <w:rFonts w:ascii="Source Sans Pro" w:hAnsi="Source Sans Pro"/>
          <w:sz w:val="22"/>
        </w:rPr>
        <w:t xml:space="preserve"> M</w:t>
      </w:r>
      <w:r w:rsidR="00310236">
        <w:rPr>
          <w:rFonts w:ascii="Source Sans Pro" w:hAnsi="Source Sans Pro"/>
          <w:sz w:val="22"/>
        </w:rPr>
        <w:t>akers Academy. The</w:t>
      </w:r>
      <w:r w:rsidR="00B474DA">
        <w:rPr>
          <w:rFonts w:ascii="Source Sans Pro" w:hAnsi="Source Sans Pro"/>
          <w:sz w:val="22"/>
        </w:rPr>
        <w:t>y will determine a financial contribution for this activity at a later date</w:t>
      </w:r>
      <w:r w:rsidR="00310236">
        <w:rPr>
          <w:rFonts w:ascii="Source Sans Pro" w:hAnsi="Source Sans Pro"/>
          <w:sz w:val="22"/>
        </w:rPr>
        <w:t xml:space="preserve">. </w:t>
      </w:r>
    </w:p>
    <w:p w14:paraId="663F972E" w14:textId="221C474D" w:rsidR="00385550" w:rsidRDefault="00310236" w:rsidP="002C752F">
      <w:pPr>
        <w:pStyle w:val="Lijstalinea"/>
        <w:numPr>
          <w:ilvl w:val="0"/>
          <w:numId w:val="25"/>
        </w:numPr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 xml:space="preserve">The </w:t>
      </w:r>
      <w:r w:rsidR="00B474DA">
        <w:rPr>
          <w:rFonts w:ascii="Source Sans Pro" w:hAnsi="Source Sans Pro"/>
          <w:sz w:val="22"/>
        </w:rPr>
        <w:t xml:space="preserve">parties to the collective agreement </w:t>
      </w:r>
      <w:r>
        <w:rPr>
          <w:rFonts w:ascii="Source Sans Pro" w:hAnsi="Source Sans Pro"/>
          <w:sz w:val="22"/>
        </w:rPr>
        <w:t xml:space="preserve">will </w:t>
      </w:r>
      <w:r w:rsidR="00B474DA">
        <w:rPr>
          <w:rFonts w:ascii="Source Sans Pro" w:hAnsi="Source Sans Pro"/>
          <w:sz w:val="22"/>
        </w:rPr>
        <w:t xml:space="preserve">play an </w:t>
      </w:r>
      <w:r>
        <w:rPr>
          <w:rFonts w:ascii="Source Sans Pro" w:hAnsi="Source Sans Pro"/>
          <w:sz w:val="22"/>
        </w:rPr>
        <w:t>active</w:t>
      </w:r>
      <w:r w:rsidR="00B474DA">
        <w:rPr>
          <w:rFonts w:ascii="Source Sans Pro" w:hAnsi="Source Sans Pro"/>
          <w:sz w:val="22"/>
        </w:rPr>
        <w:t xml:space="preserve"> role in </w:t>
      </w:r>
      <w:r>
        <w:rPr>
          <w:rFonts w:ascii="Source Sans Pro" w:hAnsi="Source Sans Pro"/>
          <w:sz w:val="22"/>
        </w:rPr>
        <w:t xml:space="preserve">the implementation and steering of the </w:t>
      </w:r>
      <w:r w:rsidR="00385550" w:rsidRPr="00B474DA">
        <w:rPr>
          <w:rFonts w:ascii="Source Sans Pro" w:hAnsi="Source Sans Pro"/>
          <w:i/>
          <w:iCs/>
          <w:sz w:val="22"/>
        </w:rPr>
        <w:t>Aanvalsplan Techniek</w:t>
      </w:r>
      <w:r w:rsidR="00385550">
        <w:rPr>
          <w:rFonts w:ascii="Source Sans Pro" w:hAnsi="Source Sans Pro"/>
          <w:sz w:val="22"/>
        </w:rPr>
        <w:t xml:space="preserve"> (Technology Attack Plan), whose implementation will require collaboration with other training funds.</w:t>
      </w:r>
    </w:p>
    <w:p w14:paraId="367B3843" w14:textId="5A861E27" w:rsidR="00310236" w:rsidRPr="00191D56" w:rsidRDefault="00385550" w:rsidP="00385550">
      <w:pPr>
        <w:pStyle w:val="Lijstalinea"/>
        <w:ind w:left="360"/>
        <w:rPr>
          <w:rFonts w:ascii="Source Sans Pro" w:hAnsi="Source Sans Pro"/>
          <w:sz w:val="22"/>
        </w:rPr>
      </w:pPr>
      <w:r>
        <w:rPr>
          <w:rFonts w:ascii="Source Sans Pro" w:hAnsi="Source Sans Pro"/>
          <w:sz w:val="22"/>
        </w:rPr>
        <w:t xml:space="preserve"> </w:t>
      </w:r>
    </w:p>
    <w:p w14:paraId="550629B7" w14:textId="1FA8BEE3" w:rsidR="00385550" w:rsidRDefault="00385550" w:rsidP="00385550">
      <w:pPr>
        <w:rPr>
          <w:rFonts w:ascii="Source Sans Pro" w:hAnsi="Source Sans Pro"/>
          <w:i/>
          <w:iCs/>
        </w:rPr>
      </w:pPr>
      <w:r w:rsidRPr="00385550">
        <w:rPr>
          <w:rFonts w:ascii="Source Sans Pro" w:hAnsi="Source Sans Pro"/>
          <w:i/>
          <w:iCs/>
        </w:rPr>
        <w:t>Access</w:t>
      </w:r>
      <w:r w:rsidR="00B474DA">
        <w:rPr>
          <w:rFonts w:ascii="Source Sans Pro" w:hAnsi="Source Sans Pro"/>
          <w:i/>
          <w:iCs/>
        </w:rPr>
        <w:t xml:space="preserve"> of</w:t>
      </w:r>
      <w:r w:rsidRPr="00385550">
        <w:rPr>
          <w:rFonts w:ascii="Source Sans Pro" w:hAnsi="Source Sans Pro"/>
          <w:i/>
          <w:iCs/>
        </w:rPr>
        <w:t xml:space="preserve"> women to the sector </w:t>
      </w:r>
    </w:p>
    <w:p w14:paraId="240C9EEA" w14:textId="06B7259B" w:rsidR="00385550" w:rsidRPr="00B474DA" w:rsidRDefault="00385550" w:rsidP="00385550">
      <w:pPr>
        <w:rPr>
          <w:rFonts w:ascii="Source Sans Pro" w:hAnsi="Source Sans Pro"/>
        </w:rPr>
      </w:pPr>
      <w:r w:rsidRPr="00B474DA">
        <w:rPr>
          <w:rFonts w:ascii="Source Sans Pro" w:hAnsi="Source Sans Pro"/>
        </w:rPr>
        <w:lastRenderedPageBreak/>
        <w:t xml:space="preserve">The study into the </w:t>
      </w:r>
      <w:r w:rsidR="00B474DA">
        <w:rPr>
          <w:rFonts w:ascii="Source Sans Pro" w:hAnsi="Source Sans Pro"/>
        </w:rPr>
        <w:t xml:space="preserve">recruitment and </w:t>
      </w:r>
      <w:r w:rsidRPr="00B474DA">
        <w:rPr>
          <w:rFonts w:ascii="Source Sans Pro" w:hAnsi="Source Sans Pro"/>
        </w:rPr>
        <w:t xml:space="preserve">retention of women </w:t>
      </w:r>
      <w:r w:rsidR="00B474DA">
        <w:rPr>
          <w:rFonts w:ascii="Source Sans Pro" w:hAnsi="Source Sans Pro"/>
        </w:rPr>
        <w:t>in</w:t>
      </w:r>
      <w:r w:rsidRPr="00B474DA">
        <w:rPr>
          <w:rFonts w:ascii="Source Sans Pro" w:hAnsi="Source Sans Pro"/>
        </w:rPr>
        <w:t xml:space="preserve"> the sector has clearly shown that there is still room for improvement</w:t>
      </w:r>
      <w:r w:rsidR="00B474DA">
        <w:rPr>
          <w:rFonts w:ascii="Source Sans Pro" w:hAnsi="Source Sans Pro"/>
        </w:rPr>
        <w:t xml:space="preserve"> in many respects</w:t>
      </w:r>
      <w:r w:rsidRPr="00B474DA">
        <w:rPr>
          <w:rFonts w:ascii="Source Sans Pro" w:hAnsi="Source Sans Pro"/>
        </w:rPr>
        <w:t xml:space="preserve">. The social partners have decided to organise a campaign during the </w:t>
      </w:r>
      <w:r w:rsidR="00B474DA">
        <w:rPr>
          <w:rFonts w:ascii="Source Sans Pro" w:hAnsi="Source Sans Pro"/>
        </w:rPr>
        <w:t>term</w:t>
      </w:r>
      <w:r w:rsidRPr="00B474DA">
        <w:rPr>
          <w:rFonts w:ascii="Source Sans Pro" w:hAnsi="Source Sans Pro"/>
        </w:rPr>
        <w:t xml:space="preserve"> of the current collective agreement </w:t>
      </w:r>
      <w:r w:rsidR="00B474DA">
        <w:rPr>
          <w:rFonts w:ascii="Source Sans Pro" w:hAnsi="Source Sans Pro"/>
        </w:rPr>
        <w:t>aimed at</w:t>
      </w:r>
      <w:r w:rsidRPr="00B474DA">
        <w:rPr>
          <w:rFonts w:ascii="Source Sans Pro" w:hAnsi="Source Sans Pro"/>
        </w:rPr>
        <w:t xml:space="preserve"> improving access </w:t>
      </w:r>
      <w:r w:rsidR="00A25808">
        <w:rPr>
          <w:rFonts w:ascii="Source Sans Pro" w:hAnsi="Source Sans Pro"/>
        </w:rPr>
        <w:t xml:space="preserve">of women to the sector </w:t>
      </w:r>
      <w:r w:rsidRPr="00B474DA">
        <w:rPr>
          <w:rFonts w:ascii="Source Sans Pro" w:hAnsi="Source Sans Pro"/>
        </w:rPr>
        <w:t>and ret</w:t>
      </w:r>
      <w:r w:rsidR="00A25808">
        <w:rPr>
          <w:rFonts w:ascii="Source Sans Pro" w:hAnsi="Source Sans Pro"/>
        </w:rPr>
        <w:t>aining female talent.</w:t>
      </w:r>
      <w:r w:rsidRPr="00B474DA">
        <w:rPr>
          <w:rFonts w:ascii="Source Sans Pro" w:hAnsi="Source Sans Pro"/>
        </w:rPr>
        <w:t xml:space="preserve"> </w:t>
      </w:r>
    </w:p>
    <w:p w14:paraId="160F3239" w14:textId="1821DF02" w:rsidR="0059545C" w:rsidRPr="00385550" w:rsidRDefault="00580198" w:rsidP="00385550">
      <w:pPr>
        <w:rPr>
          <w:rFonts w:ascii="Source Sans Pro" w:hAnsi="Source Sans Pro"/>
          <w:b/>
          <w:bCs/>
        </w:rPr>
      </w:pPr>
      <w:r w:rsidRPr="00385550">
        <w:rPr>
          <w:rFonts w:ascii="Source Sans Pro" w:hAnsi="Source Sans Pro"/>
          <w:b/>
          <w:bCs/>
        </w:rPr>
        <w:t>Sustainable employability</w:t>
      </w:r>
    </w:p>
    <w:p w14:paraId="0B6A558D" w14:textId="1E8F1481" w:rsidR="00385550" w:rsidRDefault="00385550" w:rsidP="0059545C">
      <w:pPr>
        <w:rPr>
          <w:rFonts w:ascii="Source Sans Pro" w:hAnsi="Source Sans Pro"/>
          <w:i/>
          <w:iCs/>
        </w:rPr>
      </w:pPr>
      <w:r>
        <w:rPr>
          <w:rFonts w:ascii="Source Sans Pro" w:hAnsi="Source Sans Pro"/>
          <w:i/>
          <w:iCs/>
        </w:rPr>
        <w:t>Informal care</w:t>
      </w:r>
    </w:p>
    <w:p w14:paraId="4443A90D" w14:textId="48A8D16E" w:rsidR="00385550" w:rsidRPr="00647B46" w:rsidRDefault="00385550" w:rsidP="0059545C">
      <w:pPr>
        <w:rPr>
          <w:rFonts w:ascii="Source Sans Pro" w:hAnsi="Source Sans Pro"/>
        </w:rPr>
      </w:pPr>
      <w:r w:rsidRPr="00647B46">
        <w:rPr>
          <w:rFonts w:ascii="Source Sans Pro" w:hAnsi="Source Sans Pro"/>
        </w:rPr>
        <w:t>The pilot project</w:t>
      </w:r>
      <w:r w:rsidR="00647B46" w:rsidRPr="00647B46">
        <w:rPr>
          <w:rFonts w:ascii="Source Sans Pro" w:hAnsi="Source Sans Pro"/>
        </w:rPr>
        <w:t xml:space="preserve"> </w:t>
      </w:r>
      <w:r w:rsidRPr="00647B46">
        <w:rPr>
          <w:rFonts w:ascii="Source Sans Pro" w:hAnsi="Source Sans Pro"/>
        </w:rPr>
        <w:t xml:space="preserve">in </w:t>
      </w:r>
      <w:r w:rsidR="00B474DA">
        <w:rPr>
          <w:rFonts w:ascii="Source Sans Pro" w:hAnsi="Source Sans Pro"/>
        </w:rPr>
        <w:t xml:space="preserve">relation to </w:t>
      </w:r>
      <w:r w:rsidRPr="00647B46">
        <w:rPr>
          <w:rFonts w:ascii="Source Sans Pro" w:hAnsi="Source Sans Pro"/>
        </w:rPr>
        <w:t xml:space="preserve">informal care has </w:t>
      </w:r>
      <w:r w:rsidR="00B474DA">
        <w:rPr>
          <w:rFonts w:ascii="Source Sans Pro" w:hAnsi="Source Sans Pro"/>
        </w:rPr>
        <w:t xml:space="preserve">highlighted </w:t>
      </w:r>
      <w:r w:rsidRPr="00647B46">
        <w:rPr>
          <w:rFonts w:ascii="Source Sans Pro" w:hAnsi="Source Sans Pro"/>
        </w:rPr>
        <w:t xml:space="preserve">the importance of </w:t>
      </w:r>
      <w:r w:rsidR="00B474DA">
        <w:rPr>
          <w:rFonts w:ascii="Source Sans Pro" w:hAnsi="Source Sans Pro"/>
        </w:rPr>
        <w:t xml:space="preserve">promoting discussion of </w:t>
      </w:r>
      <w:r w:rsidRPr="00647B46">
        <w:rPr>
          <w:rFonts w:ascii="Source Sans Pro" w:hAnsi="Source Sans Pro"/>
        </w:rPr>
        <w:t>the issue of informal care in order to reach tailor</w:t>
      </w:r>
      <w:r w:rsidR="00790743">
        <w:rPr>
          <w:rFonts w:ascii="Source Sans Pro" w:hAnsi="Source Sans Pro"/>
        </w:rPr>
        <w:t xml:space="preserve">-made </w:t>
      </w:r>
      <w:r w:rsidRPr="00647B46">
        <w:rPr>
          <w:rFonts w:ascii="Source Sans Pro" w:hAnsi="Source Sans Pro"/>
        </w:rPr>
        <w:t xml:space="preserve">agreements </w:t>
      </w:r>
      <w:r w:rsidR="00790743">
        <w:rPr>
          <w:rFonts w:ascii="Source Sans Pro" w:hAnsi="Source Sans Pro"/>
        </w:rPr>
        <w:t xml:space="preserve">with respect to </w:t>
      </w:r>
      <w:r w:rsidRPr="00647B46">
        <w:rPr>
          <w:rFonts w:ascii="Source Sans Pro" w:hAnsi="Source Sans Pro"/>
        </w:rPr>
        <w:t xml:space="preserve">the combination of work and informal care.  It was found that both employers and employees need to be </w:t>
      </w:r>
      <w:r w:rsidR="00790743">
        <w:rPr>
          <w:rFonts w:ascii="Source Sans Pro" w:hAnsi="Source Sans Pro"/>
        </w:rPr>
        <w:t xml:space="preserve">better </w:t>
      </w:r>
      <w:r w:rsidRPr="00647B46">
        <w:rPr>
          <w:rFonts w:ascii="Source Sans Pro" w:hAnsi="Source Sans Pro"/>
        </w:rPr>
        <w:t xml:space="preserve">equipped </w:t>
      </w:r>
      <w:r w:rsidR="00790743">
        <w:rPr>
          <w:rFonts w:ascii="Source Sans Pro" w:hAnsi="Source Sans Pro"/>
        </w:rPr>
        <w:t>to conduct this dialogue</w:t>
      </w:r>
      <w:r w:rsidRPr="00647B46">
        <w:rPr>
          <w:rFonts w:ascii="Source Sans Pro" w:hAnsi="Source Sans Pro"/>
        </w:rPr>
        <w:t xml:space="preserve">. The social partners have </w:t>
      </w:r>
      <w:r w:rsidR="00790743">
        <w:rPr>
          <w:rFonts w:ascii="Source Sans Pro" w:hAnsi="Source Sans Pro"/>
        </w:rPr>
        <w:t xml:space="preserve">jointly </w:t>
      </w:r>
      <w:r w:rsidRPr="00647B46">
        <w:rPr>
          <w:rFonts w:ascii="Source Sans Pro" w:hAnsi="Source Sans Pro"/>
        </w:rPr>
        <w:t xml:space="preserve">decided </w:t>
      </w:r>
      <w:r w:rsidR="00647B46" w:rsidRPr="00647B46">
        <w:rPr>
          <w:rFonts w:ascii="Source Sans Pro" w:hAnsi="Source Sans Pro"/>
        </w:rPr>
        <w:t xml:space="preserve">to </w:t>
      </w:r>
      <w:r w:rsidR="00790743">
        <w:rPr>
          <w:rFonts w:ascii="Source Sans Pro" w:hAnsi="Source Sans Pro"/>
        </w:rPr>
        <w:t xml:space="preserve">move ahead with the </w:t>
      </w:r>
      <w:r w:rsidR="00647B46" w:rsidRPr="00647B46">
        <w:rPr>
          <w:rFonts w:ascii="Source Sans Pro" w:hAnsi="Source Sans Pro"/>
        </w:rPr>
        <w:t>campaign proposed by the ROM</w:t>
      </w:r>
      <w:r w:rsidR="00ED1E62">
        <w:rPr>
          <w:rFonts w:ascii="Source Sans Pro" w:hAnsi="Source Sans Pro"/>
        </w:rPr>
        <w:t>’s</w:t>
      </w:r>
      <w:r w:rsidR="00647B46" w:rsidRPr="00647B46">
        <w:rPr>
          <w:rFonts w:ascii="Source Sans Pro" w:hAnsi="Source Sans Pro"/>
        </w:rPr>
        <w:t xml:space="preserve"> working group on informal care </w:t>
      </w:r>
      <w:r w:rsidR="00ED1E62">
        <w:rPr>
          <w:rFonts w:ascii="Source Sans Pro" w:hAnsi="Source Sans Pro"/>
        </w:rPr>
        <w:t xml:space="preserve">in response to </w:t>
      </w:r>
      <w:r w:rsidR="00647B46" w:rsidRPr="00647B46">
        <w:rPr>
          <w:rFonts w:ascii="Source Sans Pro" w:hAnsi="Source Sans Pro"/>
        </w:rPr>
        <w:t>the pilot</w:t>
      </w:r>
      <w:r w:rsidR="00ED1E62">
        <w:rPr>
          <w:rFonts w:ascii="Source Sans Pro" w:hAnsi="Source Sans Pro"/>
        </w:rPr>
        <w:t xml:space="preserve"> project</w:t>
      </w:r>
      <w:r w:rsidR="00647B46" w:rsidRPr="00647B46">
        <w:rPr>
          <w:rFonts w:ascii="Source Sans Pro" w:hAnsi="Source Sans Pro"/>
        </w:rPr>
        <w:t xml:space="preserve">. </w:t>
      </w:r>
    </w:p>
    <w:p w14:paraId="7C108044" w14:textId="71DBB25B" w:rsidR="00647B46" w:rsidRDefault="00647B46" w:rsidP="0059545C">
      <w:pPr>
        <w:rPr>
          <w:rFonts w:ascii="Source Sans Pro" w:hAnsi="Source Sans Pro"/>
          <w:i/>
          <w:iCs/>
        </w:rPr>
      </w:pPr>
      <w:r>
        <w:rPr>
          <w:rFonts w:ascii="Source Sans Pro" w:hAnsi="Source Sans Pro"/>
          <w:i/>
          <w:iCs/>
        </w:rPr>
        <w:t>Financially fit, career coaches and training vouchers</w:t>
      </w:r>
    </w:p>
    <w:p w14:paraId="3D36E46E" w14:textId="554E457C" w:rsidR="00647B46" w:rsidRPr="00ED1E62" w:rsidRDefault="00647B46" w:rsidP="0059545C">
      <w:pPr>
        <w:rPr>
          <w:rFonts w:ascii="Source Sans Pro" w:hAnsi="Source Sans Pro"/>
        </w:rPr>
      </w:pPr>
      <w:r w:rsidRPr="00ED1E62">
        <w:rPr>
          <w:rFonts w:ascii="Source Sans Pro" w:hAnsi="Source Sans Pro"/>
        </w:rPr>
        <w:t xml:space="preserve">To promote </w:t>
      </w:r>
      <w:r w:rsidR="00ED1E62">
        <w:rPr>
          <w:rFonts w:ascii="Source Sans Pro" w:hAnsi="Source Sans Pro"/>
        </w:rPr>
        <w:t>sustainable</w:t>
      </w:r>
      <w:r w:rsidRPr="00ED1E62">
        <w:rPr>
          <w:rFonts w:ascii="Source Sans Pro" w:hAnsi="Source Sans Pro"/>
        </w:rPr>
        <w:t xml:space="preserve"> employability in the sector, the social partners have decided to </w:t>
      </w:r>
      <w:r w:rsidR="00ED1E62">
        <w:rPr>
          <w:rFonts w:ascii="Source Sans Pro" w:hAnsi="Source Sans Pro"/>
        </w:rPr>
        <w:t xml:space="preserve">continue </w:t>
      </w:r>
      <w:r w:rsidRPr="00ED1E62">
        <w:rPr>
          <w:rFonts w:ascii="Source Sans Pro" w:hAnsi="Source Sans Pro"/>
        </w:rPr>
        <w:t xml:space="preserve">the following initiatives </w:t>
      </w:r>
      <w:r w:rsidR="00ED1E62">
        <w:rPr>
          <w:rFonts w:ascii="Source Sans Pro" w:hAnsi="Source Sans Pro"/>
        </w:rPr>
        <w:t xml:space="preserve">without changes </w:t>
      </w:r>
      <w:r w:rsidRPr="00ED1E62">
        <w:rPr>
          <w:rFonts w:ascii="Source Sans Pro" w:hAnsi="Source Sans Pro"/>
        </w:rPr>
        <w:t xml:space="preserve">for the duration of the collective agreement: </w:t>
      </w:r>
      <w:r w:rsidR="00ED1E62">
        <w:rPr>
          <w:rFonts w:ascii="Source Sans Pro" w:hAnsi="Source Sans Pro"/>
        </w:rPr>
        <w:t>F</w:t>
      </w:r>
      <w:r w:rsidRPr="00ED1E62">
        <w:rPr>
          <w:rFonts w:ascii="Source Sans Pro" w:hAnsi="Source Sans Pro"/>
        </w:rPr>
        <w:t xml:space="preserve">inancially </w:t>
      </w:r>
      <w:r w:rsidR="00ED1E62">
        <w:rPr>
          <w:rFonts w:ascii="Source Sans Pro" w:hAnsi="Source Sans Pro"/>
        </w:rPr>
        <w:t>F</w:t>
      </w:r>
      <w:r w:rsidRPr="00ED1E62">
        <w:rPr>
          <w:rFonts w:ascii="Source Sans Pro" w:hAnsi="Source Sans Pro"/>
        </w:rPr>
        <w:t>it, career coaches and training vouchers</w:t>
      </w:r>
      <w:r w:rsidR="00ED1E62">
        <w:rPr>
          <w:rFonts w:ascii="Source Sans Pro" w:hAnsi="Source Sans Pro"/>
        </w:rPr>
        <w:t xml:space="preserve">. In addition, </w:t>
      </w:r>
      <w:r w:rsidRPr="00ED1E62">
        <w:rPr>
          <w:rFonts w:ascii="Source Sans Pro" w:hAnsi="Source Sans Pro"/>
        </w:rPr>
        <w:t xml:space="preserve">agreements </w:t>
      </w:r>
      <w:r w:rsidR="00ED1E62">
        <w:rPr>
          <w:rFonts w:ascii="Source Sans Pro" w:hAnsi="Source Sans Pro"/>
        </w:rPr>
        <w:t xml:space="preserve">will be made </w:t>
      </w:r>
      <w:r w:rsidRPr="00ED1E62">
        <w:rPr>
          <w:rFonts w:ascii="Source Sans Pro" w:hAnsi="Source Sans Pro"/>
        </w:rPr>
        <w:t xml:space="preserve">on quality frameworks and evaluation. </w:t>
      </w:r>
    </w:p>
    <w:p w14:paraId="7F6BCB56" w14:textId="228FC555" w:rsidR="00647B46" w:rsidRDefault="00647B46" w:rsidP="0059545C">
      <w:pPr>
        <w:rPr>
          <w:rFonts w:ascii="Source Sans Pro" w:hAnsi="Source Sans Pro"/>
          <w:i/>
          <w:iCs/>
        </w:rPr>
      </w:pPr>
      <w:r>
        <w:rPr>
          <w:rFonts w:ascii="Source Sans Pro" w:hAnsi="Source Sans Pro"/>
          <w:i/>
          <w:iCs/>
        </w:rPr>
        <w:t>Five Times Better (5xBeter)</w:t>
      </w:r>
    </w:p>
    <w:p w14:paraId="013E78B4" w14:textId="0AE149AC" w:rsidR="00647B46" w:rsidRPr="00ED1E62" w:rsidRDefault="00ED1E62" w:rsidP="0059545C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The parties wish to continue </w:t>
      </w:r>
      <w:r w:rsidR="00647B46" w:rsidRPr="00ED1E62">
        <w:rPr>
          <w:rFonts w:ascii="Source Sans Pro" w:hAnsi="Source Sans Pro"/>
        </w:rPr>
        <w:t xml:space="preserve">the Five Times Better project </w:t>
      </w:r>
      <w:r>
        <w:rPr>
          <w:rFonts w:ascii="Source Sans Pro" w:hAnsi="Source Sans Pro"/>
        </w:rPr>
        <w:t>for</w:t>
      </w:r>
      <w:r w:rsidR="00647B46" w:rsidRPr="00ED1E62">
        <w:rPr>
          <w:rFonts w:ascii="Source Sans Pro" w:hAnsi="Source Sans Pro"/>
        </w:rPr>
        <w:t xml:space="preserve"> the period from 1 January 2027 until 31 December 2028</w:t>
      </w:r>
      <w:r>
        <w:rPr>
          <w:rFonts w:ascii="Source Sans Pro" w:hAnsi="Source Sans Pro"/>
        </w:rPr>
        <w:t>,</w:t>
      </w:r>
      <w:r w:rsidR="00647B46" w:rsidRPr="00ED1E62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 xml:space="preserve">with annual funding of </w:t>
      </w:r>
      <w:r w:rsidR="00647B46" w:rsidRPr="00ED1E62">
        <w:rPr>
          <w:rFonts w:ascii="Source Sans Pro" w:hAnsi="Source Sans Pro"/>
        </w:rPr>
        <w:t>€ 1 million from the ROM</w:t>
      </w:r>
      <w:r>
        <w:rPr>
          <w:rFonts w:ascii="Source Sans Pro" w:hAnsi="Source Sans Pro"/>
        </w:rPr>
        <w:t>’s</w:t>
      </w:r>
      <w:r w:rsidR="00647B46" w:rsidRPr="00ED1E62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budget</w:t>
      </w:r>
      <w:r w:rsidR="00647B46" w:rsidRPr="00ED1E62">
        <w:rPr>
          <w:rFonts w:ascii="Source Sans Pro" w:hAnsi="Source Sans Pro"/>
        </w:rPr>
        <w:t>.</w:t>
      </w:r>
    </w:p>
    <w:p w14:paraId="121DFCE0" w14:textId="0089E726" w:rsidR="00647B46" w:rsidRDefault="00647B46" w:rsidP="0059545C">
      <w:pPr>
        <w:rPr>
          <w:rFonts w:ascii="Source Sans Pro" w:hAnsi="Source Sans Pro"/>
          <w:i/>
          <w:iCs/>
        </w:rPr>
      </w:pPr>
      <w:r>
        <w:rPr>
          <w:rFonts w:ascii="Source Sans Pro" w:hAnsi="Source Sans Pro"/>
          <w:i/>
          <w:iCs/>
        </w:rPr>
        <w:t xml:space="preserve">Study into schemes for older workers </w:t>
      </w:r>
    </w:p>
    <w:p w14:paraId="41A99F6A" w14:textId="2C9603E1" w:rsidR="00647B46" w:rsidRPr="00E05796" w:rsidRDefault="00647B46" w:rsidP="0059545C">
      <w:pPr>
        <w:rPr>
          <w:rFonts w:ascii="Source Sans Pro" w:hAnsi="Source Sans Pro"/>
        </w:rPr>
      </w:pPr>
      <w:r w:rsidRPr="00E05796">
        <w:rPr>
          <w:rFonts w:ascii="Source Sans Pro" w:hAnsi="Source Sans Pro"/>
        </w:rPr>
        <w:t>In 2022</w:t>
      </w:r>
      <w:r w:rsidR="003A5B25">
        <w:rPr>
          <w:rFonts w:ascii="Source Sans Pro" w:hAnsi="Source Sans Pro"/>
        </w:rPr>
        <w:t>,</w:t>
      </w:r>
      <w:r w:rsidRPr="00E05796">
        <w:rPr>
          <w:rFonts w:ascii="Source Sans Pro" w:hAnsi="Source Sans Pro"/>
        </w:rPr>
        <w:t xml:space="preserve"> the soc</w:t>
      </w:r>
      <w:r w:rsidR="00E05796" w:rsidRPr="00E05796">
        <w:rPr>
          <w:rFonts w:ascii="Source Sans Pro" w:hAnsi="Source Sans Pro"/>
        </w:rPr>
        <w:t>ia</w:t>
      </w:r>
      <w:r w:rsidRPr="00E05796">
        <w:rPr>
          <w:rFonts w:ascii="Source Sans Pro" w:hAnsi="Source Sans Pro"/>
        </w:rPr>
        <w:t>l partn</w:t>
      </w:r>
      <w:r w:rsidR="003A5B25">
        <w:rPr>
          <w:rFonts w:ascii="Source Sans Pro" w:hAnsi="Source Sans Pro"/>
        </w:rPr>
        <w:t>er</w:t>
      </w:r>
      <w:r w:rsidRPr="00E05796">
        <w:rPr>
          <w:rFonts w:ascii="Source Sans Pro" w:hAnsi="Source Sans Pro"/>
        </w:rPr>
        <w:t xml:space="preserve">s agreed </w:t>
      </w:r>
      <w:r w:rsidR="003A5B25">
        <w:rPr>
          <w:rFonts w:ascii="Source Sans Pro" w:hAnsi="Source Sans Pro"/>
        </w:rPr>
        <w:t xml:space="preserve">that from 2024 an </w:t>
      </w:r>
      <w:r w:rsidR="00E05796" w:rsidRPr="00E05796">
        <w:rPr>
          <w:rFonts w:ascii="Source Sans Pro" w:hAnsi="Source Sans Pro"/>
        </w:rPr>
        <w:t xml:space="preserve">extensive study </w:t>
      </w:r>
      <w:r w:rsidR="003A5B25">
        <w:rPr>
          <w:rFonts w:ascii="Source Sans Pro" w:hAnsi="Source Sans Pro"/>
        </w:rPr>
        <w:t xml:space="preserve">would be carried out </w:t>
      </w:r>
      <w:r w:rsidR="00E05796" w:rsidRPr="00E05796">
        <w:rPr>
          <w:rFonts w:ascii="Source Sans Pro" w:hAnsi="Source Sans Pro"/>
        </w:rPr>
        <w:t xml:space="preserve">into the effects of </w:t>
      </w:r>
      <w:r w:rsidR="003A5B25">
        <w:rPr>
          <w:rFonts w:ascii="Source Sans Pro" w:hAnsi="Source Sans Pro"/>
        </w:rPr>
        <w:t xml:space="preserve">the </w:t>
      </w:r>
      <w:r w:rsidR="00E05796" w:rsidRPr="00E05796">
        <w:rPr>
          <w:rFonts w:ascii="Source Sans Pro" w:hAnsi="Source Sans Pro"/>
        </w:rPr>
        <w:t>existing and expiring scheme</w:t>
      </w:r>
      <w:r w:rsidR="003A5B25">
        <w:rPr>
          <w:rFonts w:ascii="Source Sans Pro" w:hAnsi="Source Sans Pro"/>
        </w:rPr>
        <w:t>s</w:t>
      </w:r>
      <w:r w:rsidR="00E05796" w:rsidRPr="00E05796">
        <w:rPr>
          <w:rFonts w:ascii="Source Sans Pro" w:hAnsi="Source Sans Pro"/>
        </w:rPr>
        <w:t xml:space="preserve"> for older workers</w:t>
      </w:r>
      <w:r w:rsidR="00A25808">
        <w:rPr>
          <w:rFonts w:ascii="Source Sans Pro" w:hAnsi="Source Sans Pro"/>
        </w:rPr>
        <w:t xml:space="preserve"> in the collective agreement</w:t>
      </w:r>
      <w:r w:rsidR="00E05796" w:rsidRPr="00E05796">
        <w:rPr>
          <w:rFonts w:ascii="Source Sans Pro" w:hAnsi="Source Sans Pro"/>
        </w:rPr>
        <w:t xml:space="preserve">. The results of the study will provide the social partners with guidance for the </w:t>
      </w:r>
      <w:r w:rsidR="003A5B25">
        <w:rPr>
          <w:rFonts w:ascii="Source Sans Pro" w:hAnsi="Source Sans Pro"/>
        </w:rPr>
        <w:t xml:space="preserve">consultations </w:t>
      </w:r>
      <w:r w:rsidR="00E05796" w:rsidRPr="00E05796">
        <w:rPr>
          <w:rFonts w:ascii="Source Sans Pro" w:hAnsi="Source Sans Pro"/>
        </w:rPr>
        <w:t>o</w:t>
      </w:r>
      <w:r w:rsidR="003A5B25">
        <w:rPr>
          <w:rFonts w:ascii="Source Sans Pro" w:hAnsi="Source Sans Pro"/>
        </w:rPr>
        <w:t>n</w:t>
      </w:r>
      <w:r w:rsidR="00E05796" w:rsidRPr="00E05796">
        <w:rPr>
          <w:rFonts w:ascii="Source Sans Pro" w:hAnsi="Source Sans Pro"/>
        </w:rPr>
        <w:t xml:space="preserve"> future policy </w:t>
      </w:r>
      <w:r w:rsidR="003A5B25">
        <w:rPr>
          <w:rFonts w:ascii="Source Sans Pro" w:hAnsi="Source Sans Pro"/>
        </w:rPr>
        <w:t>regarding</w:t>
      </w:r>
      <w:r w:rsidR="00E05796" w:rsidRPr="00E05796">
        <w:rPr>
          <w:rFonts w:ascii="Source Sans Pro" w:hAnsi="Source Sans Pro"/>
        </w:rPr>
        <w:t xml:space="preserve"> sustainable employability. In light of its importance for both employees and employers, the social partners have decided to commence this study in the near future and </w:t>
      </w:r>
      <w:r w:rsidR="003A5B25">
        <w:rPr>
          <w:rFonts w:ascii="Source Sans Pro" w:hAnsi="Source Sans Pro"/>
        </w:rPr>
        <w:t xml:space="preserve">to discuss the </w:t>
      </w:r>
      <w:r w:rsidR="00E05796" w:rsidRPr="00E05796">
        <w:rPr>
          <w:rFonts w:ascii="Source Sans Pro" w:hAnsi="Source Sans Pro"/>
        </w:rPr>
        <w:t xml:space="preserve">results </w:t>
      </w:r>
      <w:r w:rsidR="003A5B25">
        <w:rPr>
          <w:rFonts w:ascii="Source Sans Pro" w:hAnsi="Source Sans Pro"/>
          <w:lang w:val="en-GB"/>
        </w:rPr>
        <w:t xml:space="preserve">in the ROM </w:t>
      </w:r>
      <w:r w:rsidR="00E05796" w:rsidRPr="00E05796">
        <w:rPr>
          <w:rFonts w:ascii="Source Sans Pro" w:hAnsi="Source Sans Pro"/>
        </w:rPr>
        <w:t xml:space="preserve">in the second quarter of 2025 at the latest. </w:t>
      </w:r>
    </w:p>
    <w:p w14:paraId="3C4699A4" w14:textId="09640E7B" w:rsidR="00E05796" w:rsidRDefault="00E05796" w:rsidP="0059545C">
      <w:pPr>
        <w:rPr>
          <w:rFonts w:ascii="Source Sans Pro" w:hAnsi="Source Sans Pro"/>
          <w:i/>
          <w:iCs/>
        </w:rPr>
      </w:pPr>
      <w:r>
        <w:rPr>
          <w:rFonts w:ascii="Source Sans Pro" w:hAnsi="Source Sans Pro"/>
          <w:i/>
          <w:iCs/>
        </w:rPr>
        <w:t xml:space="preserve">Early retirement scheme: conditional continuation </w:t>
      </w:r>
    </w:p>
    <w:p w14:paraId="2D23555B" w14:textId="114F11DE" w:rsidR="00E05796" w:rsidRPr="003A5B25" w:rsidRDefault="00E05796" w:rsidP="0059545C">
      <w:pPr>
        <w:rPr>
          <w:rFonts w:ascii="Source Sans Pro" w:hAnsi="Source Sans Pro"/>
        </w:rPr>
      </w:pPr>
      <w:r w:rsidRPr="003A5B25">
        <w:rPr>
          <w:rFonts w:ascii="Source Sans Pro" w:hAnsi="Source Sans Pro"/>
        </w:rPr>
        <w:t xml:space="preserve">If the existing tax exemption scheme </w:t>
      </w:r>
      <w:r w:rsidR="00A25808">
        <w:rPr>
          <w:rFonts w:ascii="Source Sans Pro" w:hAnsi="Source Sans Pro"/>
        </w:rPr>
        <w:t>remains intact</w:t>
      </w:r>
      <w:r w:rsidRPr="003A5B25">
        <w:rPr>
          <w:rFonts w:ascii="Source Sans Pro" w:hAnsi="Source Sans Pro"/>
        </w:rPr>
        <w:t xml:space="preserve">, the </w:t>
      </w:r>
      <w:r w:rsidR="003A5B25">
        <w:rPr>
          <w:rFonts w:ascii="Source Sans Pro" w:hAnsi="Source Sans Pro"/>
        </w:rPr>
        <w:t xml:space="preserve">parties to the collective agreement </w:t>
      </w:r>
      <w:r w:rsidRPr="003A5B25">
        <w:rPr>
          <w:rFonts w:ascii="Source Sans Pro" w:hAnsi="Source Sans Pro"/>
        </w:rPr>
        <w:t>will continue the early ret</w:t>
      </w:r>
      <w:r w:rsidR="003A5B25">
        <w:rPr>
          <w:rFonts w:ascii="Source Sans Pro" w:hAnsi="Source Sans Pro"/>
        </w:rPr>
        <w:t>i</w:t>
      </w:r>
      <w:r w:rsidRPr="003A5B25">
        <w:rPr>
          <w:rFonts w:ascii="Source Sans Pro" w:hAnsi="Source Sans Pro"/>
        </w:rPr>
        <w:t xml:space="preserve">rement scheme for the Metalektro for a maximum of five years, from 2026 to 2031. </w:t>
      </w:r>
      <w:r w:rsidR="002B7B19" w:rsidRPr="003A5B25">
        <w:rPr>
          <w:rFonts w:ascii="Source Sans Pro" w:hAnsi="Source Sans Pro"/>
        </w:rPr>
        <w:t xml:space="preserve">The parties can enter into </w:t>
      </w:r>
      <w:r w:rsidR="00BE6C6A">
        <w:rPr>
          <w:rFonts w:ascii="Source Sans Pro" w:hAnsi="Source Sans Pro"/>
        </w:rPr>
        <w:t xml:space="preserve">consultations in the </w:t>
      </w:r>
      <w:r w:rsidRPr="003A5B25">
        <w:rPr>
          <w:rFonts w:ascii="Source Sans Pro" w:hAnsi="Source Sans Pro"/>
        </w:rPr>
        <w:t>light of national developments</w:t>
      </w:r>
      <w:r w:rsidR="00BE6C6A">
        <w:rPr>
          <w:rFonts w:ascii="Source Sans Pro" w:hAnsi="Source Sans Pro"/>
        </w:rPr>
        <w:t xml:space="preserve"> relating to early retirement</w:t>
      </w:r>
      <w:r w:rsidR="002B7B19" w:rsidRPr="003A5B25">
        <w:rPr>
          <w:rFonts w:ascii="Source Sans Pro" w:hAnsi="Source Sans Pro"/>
        </w:rPr>
        <w:t>.</w:t>
      </w:r>
      <w:r w:rsidRPr="003A5B25">
        <w:rPr>
          <w:rFonts w:ascii="Source Sans Pro" w:hAnsi="Source Sans Pro"/>
        </w:rPr>
        <w:t xml:space="preserve"> </w:t>
      </w:r>
    </w:p>
    <w:p w14:paraId="6E615947" w14:textId="77777777" w:rsidR="003A5B25" w:rsidRDefault="003A5B25" w:rsidP="002B7B19">
      <w:pPr>
        <w:rPr>
          <w:rFonts w:ascii="Source Sans Pro" w:hAnsi="Source Sans Pro"/>
          <w:b/>
          <w:bCs/>
        </w:rPr>
      </w:pPr>
    </w:p>
    <w:p w14:paraId="23E75AA2" w14:textId="6B170D2D" w:rsidR="002B7B19" w:rsidRPr="00365DF2" w:rsidRDefault="002B7B19" w:rsidP="002B7B19">
      <w:pPr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>Metalektro Collective Agreement – Senior Staff</w:t>
      </w:r>
    </w:p>
    <w:p w14:paraId="7D8CD05D" w14:textId="0B16BD31" w:rsidR="002B7B19" w:rsidRPr="00365DF2" w:rsidRDefault="002B7B19" w:rsidP="002B7B19">
      <w:pPr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 xml:space="preserve">In the </w:t>
      </w:r>
      <w:r w:rsidR="00BE6C6A">
        <w:rPr>
          <w:rFonts w:ascii="Source Sans Pro" w:hAnsi="Source Sans Pro"/>
        </w:rPr>
        <w:t xml:space="preserve">previous </w:t>
      </w:r>
      <w:r>
        <w:rPr>
          <w:rFonts w:ascii="Source Sans Pro" w:hAnsi="Source Sans Pro"/>
        </w:rPr>
        <w:t xml:space="preserve">collective agreement the parties announced an investigation into how the </w:t>
      </w:r>
      <w:r w:rsidRPr="00365DF2">
        <w:rPr>
          <w:rFonts w:ascii="Source Sans Pro" w:hAnsi="Source Sans Pro"/>
        </w:rPr>
        <w:t>Basi</w:t>
      </w:r>
      <w:r>
        <w:rPr>
          <w:rFonts w:ascii="Source Sans Pro" w:hAnsi="Source Sans Pro"/>
        </w:rPr>
        <w:t>c Collective Agreement and the Collective Agreement for Senior Staff might be consolidated</w:t>
      </w:r>
      <w:r w:rsidRPr="00365DF2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This study will continue during the term of the next collective agreement.</w:t>
      </w:r>
    </w:p>
    <w:p w14:paraId="39DF2441" w14:textId="31F69FC4" w:rsidR="002B7B19" w:rsidRPr="002B7B19" w:rsidRDefault="00A25808" w:rsidP="0059545C">
      <w:pPr>
        <w:rPr>
          <w:rFonts w:ascii="Source Sans Pro" w:hAnsi="Source Sans Pro"/>
          <w:b/>
          <w:bCs/>
          <w:i/>
          <w:iCs/>
        </w:rPr>
      </w:pPr>
      <w:r>
        <w:rPr>
          <w:rFonts w:ascii="Source Sans Pro" w:hAnsi="Source Sans Pro"/>
          <w:b/>
          <w:bCs/>
          <w:i/>
          <w:iCs/>
        </w:rPr>
        <w:t xml:space="preserve">Drawing up of </w:t>
      </w:r>
      <w:r w:rsidR="002B7B19" w:rsidRPr="002B7B19">
        <w:rPr>
          <w:rFonts w:ascii="Source Sans Pro" w:hAnsi="Source Sans Pro"/>
          <w:b/>
          <w:bCs/>
          <w:i/>
          <w:iCs/>
        </w:rPr>
        <w:t>B</w:t>
      </w:r>
      <w:r w:rsidR="00F50615">
        <w:rPr>
          <w:rFonts w:ascii="Source Sans Pro" w:hAnsi="Source Sans Pro"/>
          <w:b/>
          <w:bCs/>
          <w:i/>
          <w:iCs/>
        </w:rPr>
        <w:t>-</w:t>
      </w:r>
      <w:r w:rsidR="002B7B19" w:rsidRPr="002B7B19">
        <w:rPr>
          <w:rFonts w:ascii="Source Sans Pro" w:hAnsi="Source Sans Pro"/>
          <w:b/>
          <w:bCs/>
          <w:i/>
          <w:iCs/>
        </w:rPr>
        <w:t>provision</w:t>
      </w:r>
    </w:p>
    <w:p w14:paraId="547EEA17" w14:textId="3349E3C9" w:rsidR="002B7B19" w:rsidRPr="00F50615" w:rsidRDefault="002B7B19" w:rsidP="0059545C">
      <w:pPr>
        <w:rPr>
          <w:rFonts w:ascii="Source Sans Pro" w:hAnsi="Source Sans Pro"/>
        </w:rPr>
      </w:pPr>
      <w:r w:rsidRPr="00A25808">
        <w:rPr>
          <w:rFonts w:ascii="Source Sans Pro" w:hAnsi="Source Sans Pro"/>
        </w:rPr>
        <w:t>A provision will be added to Article</w:t>
      </w:r>
      <w:r w:rsidR="00BE6C6A" w:rsidRPr="00A25808">
        <w:rPr>
          <w:rFonts w:ascii="Source Sans Pro" w:hAnsi="Source Sans Pro"/>
        </w:rPr>
        <w:t xml:space="preserve"> </w:t>
      </w:r>
      <w:r w:rsidRPr="00A25808">
        <w:rPr>
          <w:rFonts w:ascii="Source Sans Pro" w:hAnsi="Source Sans Pro"/>
        </w:rPr>
        <w:t>7.5.1 stating that</w:t>
      </w:r>
      <w:r w:rsidR="00A25808" w:rsidRPr="00A25808">
        <w:rPr>
          <w:rFonts w:ascii="Source Sans Pro" w:hAnsi="Source Sans Pro"/>
        </w:rPr>
        <w:t>,</w:t>
      </w:r>
      <w:r w:rsidRPr="00A25808">
        <w:rPr>
          <w:rFonts w:ascii="Source Sans Pro" w:hAnsi="Source Sans Pro"/>
        </w:rPr>
        <w:t xml:space="preserve"> </w:t>
      </w:r>
      <w:r w:rsidR="00A25808" w:rsidRPr="00A25808">
        <w:rPr>
          <w:rFonts w:ascii="Source Sans Pro" w:hAnsi="Source Sans Pro"/>
        </w:rPr>
        <w:t xml:space="preserve">prior to the establishment of a B-provision, </w:t>
      </w:r>
      <w:r w:rsidRPr="00A25808">
        <w:rPr>
          <w:rFonts w:ascii="Source Sans Pro" w:hAnsi="Source Sans Pro"/>
        </w:rPr>
        <w:t>employer</w:t>
      </w:r>
      <w:r w:rsidR="00A25808" w:rsidRPr="00A25808">
        <w:rPr>
          <w:rFonts w:ascii="Source Sans Pro" w:hAnsi="Source Sans Pro"/>
        </w:rPr>
        <w:t>s</w:t>
      </w:r>
      <w:r w:rsidRPr="00A25808">
        <w:rPr>
          <w:rFonts w:ascii="Source Sans Pro" w:hAnsi="Source Sans Pro"/>
        </w:rPr>
        <w:t xml:space="preserve"> can seek advice from a committee to be established b</w:t>
      </w:r>
      <w:r w:rsidR="00F50615" w:rsidRPr="00A25808">
        <w:rPr>
          <w:rFonts w:ascii="Source Sans Pro" w:hAnsi="Source Sans Pro"/>
        </w:rPr>
        <w:t>y</w:t>
      </w:r>
      <w:r w:rsidRPr="00A25808">
        <w:rPr>
          <w:rFonts w:ascii="Source Sans Pro" w:hAnsi="Source Sans Pro"/>
        </w:rPr>
        <w:t xml:space="preserve"> th</w:t>
      </w:r>
      <w:r w:rsidR="00F50615" w:rsidRPr="00A25808">
        <w:rPr>
          <w:rFonts w:ascii="Source Sans Pro" w:hAnsi="Source Sans Pro"/>
        </w:rPr>
        <w:t>e</w:t>
      </w:r>
      <w:r w:rsidRPr="00A25808">
        <w:rPr>
          <w:rFonts w:ascii="Source Sans Pro" w:hAnsi="Source Sans Pro"/>
        </w:rPr>
        <w:t xml:space="preserve"> ROM</w:t>
      </w:r>
      <w:r w:rsidR="00F50615" w:rsidRPr="00A25808">
        <w:rPr>
          <w:rFonts w:ascii="Source Sans Pro" w:hAnsi="Source Sans Pro"/>
        </w:rPr>
        <w:t>.</w:t>
      </w:r>
    </w:p>
    <w:p w14:paraId="690BDB23" w14:textId="7EA82B8C" w:rsidR="00F50615" w:rsidRPr="00F50615" w:rsidRDefault="00F50615" w:rsidP="0059545C">
      <w:pPr>
        <w:rPr>
          <w:rFonts w:ascii="Source Sans Pro" w:hAnsi="Source Sans Pro"/>
          <w:b/>
          <w:bCs/>
        </w:rPr>
      </w:pPr>
      <w:r w:rsidRPr="00F50615">
        <w:rPr>
          <w:rFonts w:ascii="Source Sans Pro" w:hAnsi="Source Sans Pro"/>
          <w:b/>
          <w:bCs/>
        </w:rPr>
        <w:t>Readability of the collective agreement</w:t>
      </w:r>
    </w:p>
    <w:p w14:paraId="2F55964A" w14:textId="2217180D" w:rsidR="00F50615" w:rsidRPr="00F50615" w:rsidRDefault="00F50615" w:rsidP="0059545C">
      <w:pPr>
        <w:rPr>
          <w:rFonts w:ascii="Source Sans Pro" w:hAnsi="Source Sans Pro"/>
        </w:rPr>
      </w:pPr>
      <w:r w:rsidRPr="00F50615">
        <w:rPr>
          <w:rFonts w:ascii="Source Sans Pro" w:hAnsi="Source Sans Pro"/>
        </w:rPr>
        <w:t xml:space="preserve">The social partners will </w:t>
      </w:r>
      <w:r w:rsidR="00BE6C6A">
        <w:rPr>
          <w:rFonts w:ascii="Source Sans Pro" w:hAnsi="Source Sans Pro"/>
        </w:rPr>
        <w:t>form</w:t>
      </w:r>
      <w:r w:rsidRPr="00F50615">
        <w:rPr>
          <w:rFonts w:ascii="Source Sans Pro" w:hAnsi="Source Sans Pro"/>
        </w:rPr>
        <w:t xml:space="preserve"> a committee to make proposals for simplifying the text of the collective agreement </w:t>
      </w:r>
      <w:r w:rsidR="00BE6C6A">
        <w:rPr>
          <w:rFonts w:ascii="Source Sans Pro" w:hAnsi="Source Sans Pro"/>
        </w:rPr>
        <w:t xml:space="preserve">with a view to </w:t>
      </w:r>
      <w:r w:rsidRPr="00F50615">
        <w:rPr>
          <w:rFonts w:ascii="Source Sans Pro" w:hAnsi="Source Sans Pro"/>
        </w:rPr>
        <w:t>making it more readable and ther</w:t>
      </w:r>
      <w:r w:rsidR="00BE6C6A">
        <w:rPr>
          <w:rFonts w:ascii="Source Sans Pro" w:hAnsi="Source Sans Pro"/>
        </w:rPr>
        <w:t>e</w:t>
      </w:r>
      <w:r w:rsidRPr="00F50615">
        <w:rPr>
          <w:rFonts w:ascii="Source Sans Pro" w:hAnsi="Source Sans Pro"/>
        </w:rPr>
        <w:t xml:space="preserve">fore easier to implement. </w:t>
      </w:r>
    </w:p>
    <w:p w14:paraId="6D074791" w14:textId="77777777" w:rsidR="00F50615" w:rsidRPr="00365DF2" w:rsidRDefault="00F50615" w:rsidP="00F50615">
      <w:pPr>
        <w:spacing w:after="0"/>
        <w:rPr>
          <w:rFonts w:ascii="Source Sans Pro" w:hAnsi="Source Sans Pro"/>
          <w:b/>
          <w:iCs/>
        </w:rPr>
      </w:pPr>
      <w:r>
        <w:rPr>
          <w:rFonts w:ascii="Source Sans Pro" w:hAnsi="Source Sans Pro"/>
          <w:b/>
          <w:iCs/>
        </w:rPr>
        <w:t>Editorial changes to the text of the collective agreements</w:t>
      </w:r>
    </w:p>
    <w:p w14:paraId="2737DD75" w14:textId="77777777" w:rsidR="00A25808" w:rsidRDefault="00A25808" w:rsidP="00F50615">
      <w:pPr>
        <w:rPr>
          <w:rFonts w:ascii="Source Sans Pro" w:hAnsi="Source Sans Pro"/>
        </w:rPr>
      </w:pPr>
    </w:p>
    <w:p w14:paraId="68B73D0F" w14:textId="4F6D17D3" w:rsidR="00F50615" w:rsidRPr="00365DF2" w:rsidRDefault="003B10E7" w:rsidP="00F50615">
      <w:pPr>
        <w:rPr>
          <w:rFonts w:ascii="Source Sans Pro" w:hAnsi="Source Sans Pro"/>
        </w:rPr>
      </w:pPr>
      <w:r>
        <w:rPr>
          <w:rFonts w:ascii="Source Sans Pro" w:hAnsi="Source Sans Pro"/>
        </w:rPr>
        <w:t>C</w:t>
      </w:r>
      <w:r w:rsidR="00F50615">
        <w:rPr>
          <w:rFonts w:ascii="Source Sans Pro" w:hAnsi="Source Sans Pro"/>
        </w:rPr>
        <w:t>hanges in the text of the collective agreements</w:t>
      </w:r>
      <w:r w:rsidR="00F50615" w:rsidRPr="00365DF2">
        <w:rPr>
          <w:rFonts w:ascii="Source Sans Pro" w:hAnsi="Source Sans Pro"/>
        </w:rPr>
        <w:t xml:space="preserve">, </w:t>
      </w:r>
      <w:r w:rsidR="00F50615">
        <w:rPr>
          <w:rFonts w:ascii="Source Sans Pro" w:hAnsi="Source Sans Pro"/>
        </w:rPr>
        <w:t>ensuing from statutory provisions or otherwise</w:t>
      </w:r>
      <w:r w:rsidR="00F50615" w:rsidRPr="00365DF2">
        <w:rPr>
          <w:rFonts w:ascii="Source Sans Pro" w:hAnsi="Source Sans Pro"/>
        </w:rPr>
        <w:t xml:space="preserve">, </w:t>
      </w:r>
      <w:r w:rsidR="00F50615">
        <w:rPr>
          <w:rFonts w:ascii="Source Sans Pro" w:hAnsi="Source Sans Pro"/>
        </w:rPr>
        <w:t>a</w:t>
      </w:r>
      <w:r w:rsidR="00F50615" w:rsidRPr="00365DF2">
        <w:rPr>
          <w:rFonts w:ascii="Source Sans Pro" w:hAnsi="Source Sans Pro"/>
        </w:rPr>
        <w:t>n</w:t>
      </w:r>
      <w:r w:rsidR="00F50615">
        <w:rPr>
          <w:rFonts w:ascii="Source Sans Pro" w:hAnsi="Source Sans Pro"/>
        </w:rPr>
        <w:t>d</w:t>
      </w:r>
      <w:r w:rsidR="00F50615" w:rsidRPr="00365DF2">
        <w:rPr>
          <w:rFonts w:ascii="Source Sans Pro" w:hAnsi="Source Sans Pro"/>
        </w:rPr>
        <w:t xml:space="preserve"> </w:t>
      </w:r>
      <w:r w:rsidR="00F50615">
        <w:rPr>
          <w:rFonts w:ascii="Source Sans Pro" w:hAnsi="Source Sans Pro"/>
        </w:rPr>
        <w:t>clarifications of the text of the collective agreements</w:t>
      </w:r>
      <w:r>
        <w:rPr>
          <w:rFonts w:ascii="Source Sans Pro" w:hAnsi="Source Sans Pro"/>
        </w:rPr>
        <w:t xml:space="preserve"> will be made by the social partners and will,</w:t>
      </w:r>
      <w:r w:rsidR="00F50615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a</w:t>
      </w:r>
      <w:r w:rsidR="00F50615">
        <w:rPr>
          <w:rFonts w:ascii="Source Sans Pro" w:hAnsi="Source Sans Pro"/>
        </w:rPr>
        <w:t xml:space="preserve">s usual, be drafted by the Editorial Committee and adopted by the board of the </w:t>
      </w:r>
      <w:r w:rsidR="00F50615" w:rsidRPr="00365DF2">
        <w:rPr>
          <w:rFonts w:ascii="Source Sans Pro" w:hAnsi="Source Sans Pro"/>
        </w:rPr>
        <w:t>ROM.</w:t>
      </w:r>
    </w:p>
    <w:p w14:paraId="3D64D675" w14:textId="77777777" w:rsidR="00F50615" w:rsidRPr="00365DF2" w:rsidRDefault="00F50615" w:rsidP="00F50615">
      <w:pPr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>Levies for funds in the collective agreements</w:t>
      </w:r>
    </w:p>
    <w:p w14:paraId="215244F8" w14:textId="127CBA44" w:rsidR="001A0990" w:rsidRDefault="00F50615" w:rsidP="00045E14">
      <w:pPr>
        <w:rPr>
          <w:rStyle w:val="Hyperlink1"/>
          <w:rFonts w:ascii="Source Sans Pro" w:hAnsi="Source Sans Pro" w:cs="Tahoma"/>
        </w:rPr>
      </w:pPr>
      <w:r>
        <w:rPr>
          <w:rFonts w:ascii="Source Sans Pro" w:hAnsi="Source Sans Pro"/>
        </w:rPr>
        <w:t xml:space="preserve">The total scope of the contributions to the funds </w:t>
      </w:r>
      <w:r w:rsidR="00A25808">
        <w:rPr>
          <w:rFonts w:ascii="Source Sans Pro" w:hAnsi="Source Sans Pro"/>
        </w:rPr>
        <w:t xml:space="preserve">will </w:t>
      </w:r>
      <w:r>
        <w:rPr>
          <w:rFonts w:ascii="Source Sans Pro" w:hAnsi="Source Sans Pro"/>
        </w:rPr>
        <w:t>remain</w:t>
      </w:r>
      <w:r w:rsidRPr="00365DF2">
        <w:rPr>
          <w:rFonts w:ascii="Source Sans Pro" w:hAnsi="Source Sans Pro"/>
        </w:rPr>
        <w:t xml:space="preserve"> 0</w:t>
      </w:r>
      <w:r>
        <w:rPr>
          <w:rFonts w:ascii="Source Sans Pro" w:hAnsi="Source Sans Pro"/>
        </w:rPr>
        <w:t>.</w:t>
      </w:r>
      <w:r w:rsidRPr="00365DF2">
        <w:rPr>
          <w:rFonts w:ascii="Source Sans Pro" w:hAnsi="Source Sans Pro"/>
        </w:rPr>
        <w:t xml:space="preserve">5%. </w:t>
      </w:r>
      <w:r>
        <w:rPr>
          <w:rFonts w:ascii="Source Sans Pro" w:hAnsi="Source Sans Pro"/>
        </w:rPr>
        <w:t>The contribution for the Social Fund (</w:t>
      </w:r>
      <w:r w:rsidRPr="00365DF2">
        <w:rPr>
          <w:rFonts w:ascii="Source Sans Pro" w:hAnsi="Source Sans Pro"/>
        </w:rPr>
        <w:t>SSF</w:t>
      </w:r>
      <w:r>
        <w:rPr>
          <w:rFonts w:ascii="Source Sans Pro" w:hAnsi="Source Sans Pro"/>
        </w:rPr>
        <w:t>)</w:t>
      </w:r>
      <w:r w:rsidRPr="00365DF2">
        <w:rPr>
          <w:rFonts w:ascii="Source Sans Pro" w:hAnsi="Source Sans Pro"/>
        </w:rPr>
        <w:t xml:space="preserve"> </w:t>
      </w:r>
      <w:r w:rsidR="00A25808">
        <w:rPr>
          <w:rFonts w:ascii="Source Sans Pro" w:hAnsi="Source Sans Pro"/>
        </w:rPr>
        <w:t xml:space="preserve">will </w:t>
      </w:r>
      <w:r>
        <w:rPr>
          <w:rFonts w:ascii="Source Sans Pro" w:hAnsi="Source Sans Pro"/>
        </w:rPr>
        <w:t>remain</w:t>
      </w:r>
      <w:r w:rsidRPr="00365DF2">
        <w:rPr>
          <w:rFonts w:ascii="Source Sans Pro" w:hAnsi="Source Sans Pro"/>
        </w:rPr>
        <w:t xml:space="preserve"> 0</w:t>
      </w:r>
      <w:r>
        <w:rPr>
          <w:rFonts w:ascii="Source Sans Pro" w:hAnsi="Source Sans Pro"/>
        </w:rPr>
        <w:t>.</w:t>
      </w:r>
      <w:r w:rsidRPr="00365DF2">
        <w:rPr>
          <w:rFonts w:ascii="Source Sans Pro" w:hAnsi="Source Sans Pro"/>
        </w:rPr>
        <w:t xml:space="preserve">08%. </w:t>
      </w:r>
      <w:r>
        <w:rPr>
          <w:rFonts w:ascii="Source Sans Pro" w:hAnsi="Source Sans Pro"/>
        </w:rPr>
        <w:t xml:space="preserve">The division of the remaining contributions between </w:t>
      </w:r>
      <w:r w:rsidRPr="00365DF2">
        <w:rPr>
          <w:rFonts w:ascii="Source Sans Pro" w:hAnsi="Source Sans Pro"/>
        </w:rPr>
        <w:t xml:space="preserve">ROM </w:t>
      </w:r>
      <w:r>
        <w:rPr>
          <w:rFonts w:ascii="Source Sans Pro" w:hAnsi="Source Sans Pro"/>
        </w:rPr>
        <w:t>a</w:t>
      </w:r>
      <w:r w:rsidRPr="00365DF2">
        <w:rPr>
          <w:rFonts w:ascii="Source Sans Pro" w:hAnsi="Source Sans Pro"/>
        </w:rPr>
        <w:t>n</w:t>
      </w:r>
      <w:r>
        <w:rPr>
          <w:rFonts w:ascii="Source Sans Pro" w:hAnsi="Source Sans Pro"/>
        </w:rPr>
        <w:t>d</w:t>
      </w:r>
      <w:r w:rsidRPr="00365DF2">
        <w:rPr>
          <w:rFonts w:ascii="Source Sans Pro" w:hAnsi="Source Sans Pro"/>
        </w:rPr>
        <w:t xml:space="preserve"> A+O w</w:t>
      </w:r>
      <w:r>
        <w:rPr>
          <w:rFonts w:ascii="Source Sans Pro" w:hAnsi="Source Sans Pro"/>
        </w:rPr>
        <w:t>ill be determined on the basis of the projects that the parties to the collective agreement have agreed will be carried out by each of the foundations</w:t>
      </w:r>
      <w:r w:rsidRPr="00365DF2">
        <w:rPr>
          <w:rFonts w:ascii="Source Sans Pro" w:hAnsi="Source Sans Pro"/>
        </w:rPr>
        <w:t xml:space="preserve">. </w:t>
      </w:r>
      <w:r>
        <w:rPr>
          <w:rFonts w:ascii="Source Sans Pro" w:hAnsi="Source Sans Pro"/>
        </w:rPr>
        <w:t xml:space="preserve">The ROM’s board will make a further decision on this before the end of </w:t>
      </w:r>
      <w:r w:rsidRPr="00365DF2">
        <w:rPr>
          <w:rFonts w:ascii="Source Sans Pro" w:hAnsi="Source Sans Pro"/>
        </w:rPr>
        <w:t>202</w:t>
      </w:r>
      <w:r>
        <w:rPr>
          <w:rFonts w:ascii="Source Sans Pro" w:hAnsi="Source Sans Pro"/>
        </w:rPr>
        <w:t>4</w:t>
      </w:r>
      <w:r w:rsidRPr="00365DF2">
        <w:rPr>
          <w:rFonts w:ascii="Source Sans Pro" w:hAnsi="Source Sans Pro"/>
        </w:rPr>
        <w:t xml:space="preserve">. </w:t>
      </w:r>
      <w:r w:rsidRPr="00365DF2">
        <w:rPr>
          <w:rFonts w:ascii="Source Sans Pro" w:hAnsi="Source Sans Pro"/>
        </w:rPr>
        <w:br/>
      </w:r>
    </w:p>
    <w:p w14:paraId="4E72A8A8" w14:textId="67916305" w:rsidR="00336B12" w:rsidRPr="004F5653" w:rsidRDefault="00C1158B" w:rsidP="00336B12">
      <w:pPr>
        <w:rPr>
          <w:rFonts w:ascii="Source Sans Pro" w:hAnsi="Source Sans Pro" w:cs="Tahoma"/>
        </w:rPr>
      </w:pPr>
      <w:r w:rsidRPr="004F5653">
        <w:rPr>
          <w:rStyle w:val="Hyperlink1"/>
          <w:rFonts w:ascii="Source Sans Pro" w:hAnsi="Source Sans Pro" w:cs="Tahoma"/>
        </w:rPr>
        <w:t xml:space="preserve">So done </w:t>
      </w:r>
      <w:r w:rsidR="00336B12" w:rsidRPr="004F5653">
        <w:rPr>
          <w:rStyle w:val="Hyperlink1"/>
          <w:rFonts w:ascii="Source Sans Pro" w:hAnsi="Source Sans Pro" w:cs="Tahoma"/>
        </w:rPr>
        <w:t xml:space="preserve">in </w:t>
      </w:r>
      <w:r w:rsidR="00A25808">
        <w:rPr>
          <w:rStyle w:val="Hyperlink1"/>
          <w:rFonts w:ascii="Source Sans Pro" w:hAnsi="Source Sans Pro" w:cs="Tahoma"/>
        </w:rPr>
        <w:t>Utrecht</w:t>
      </w:r>
      <w:r w:rsidR="009C21D5" w:rsidRPr="004F5653">
        <w:rPr>
          <w:rStyle w:val="Hyperlink1"/>
          <w:rFonts w:ascii="Source Sans Pro" w:hAnsi="Source Sans Pro" w:cs="Tahoma"/>
        </w:rPr>
        <w:t xml:space="preserve"> </w:t>
      </w:r>
      <w:r w:rsidR="00336B12" w:rsidRPr="004F5653">
        <w:rPr>
          <w:rStyle w:val="Hyperlink1"/>
          <w:rFonts w:ascii="Source Sans Pro" w:hAnsi="Source Sans Pro" w:cs="Tahoma"/>
        </w:rPr>
        <w:t>o</w:t>
      </w:r>
      <w:r w:rsidRPr="004F5653">
        <w:rPr>
          <w:rStyle w:val="Hyperlink1"/>
          <w:rFonts w:ascii="Source Sans Pro" w:hAnsi="Source Sans Pro" w:cs="Tahoma"/>
        </w:rPr>
        <w:t>n</w:t>
      </w:r>
      <w:r w:rsidR="00336B12" w:rsidRPr="004F5653">
        <w:rPr>
          <w:rStyle w:val="Hyperlink1"/>
          <w:rFonts w:ascii="Source Sans Pro" w:hAnsi="Source Sans Pro" w:cs="Tahoma"/>
        </w:rPr>
        <w:t xml:space="preserve"> </w:t>
      </w:r>
      <w:r w:rsidR="00045E14">
        <w:rPr>
          <w:rStyle w:val="Hyperlink1"/>
          <w:rFonts w:ascii="Source Sans Pro" w:hAnsi="Source Sans Pro" w:cs="Tahoma"/>
        </w:rPr>
        <w:t>13</w:t>
      </w:r>
      <w:r w:rsidR="009C21D5" w:rsidRPr="004F5653">
        <w:rPr>
          <w:rStyle w:val="Hyperlink1"/>
          <w:rFonts w:ascii="Source Sans Pro" w:hAnsi="Source Sans Pro" w:cs="Tahoma"/>
        </w:rPr>
        <w:t xml:space="preserve"> </w:t>
      </w:r>
      <w:r w:rsidR="00045E14">
        <w:rPr>
          <w:rStyle w:val="Hyperlink1"/>
          <w:rFonts w:ascii="Source Sans Pro" w:hAnsi="Source Sans Pro" w:cs="Tahoma"/>
        </w:rPr>
        <w:t>May</w:t>
      </w:r>
      <w:r w:rsidR="00C65879" w:rsidRPr="004F5653">
        <w:rPr>
          <w:rStyle w:val="Hyperlink1"/>
          <w:rFonts w:ascii="Source Sans Pro" w:hAnsi="Source Sans Pro" w:cs="Tahoma"/>
        </w:rPr>
        <w:t xml:space="preserve"> 202</w:t>
      </w:r>
      <w:r w:rsidR="00045E14">
        <w:rPr>
          <w:rStyle w:val="Hyperlink1"/>
          <w:rFonts w:ascii="Source Sans Pro" w:hAnsi="Source Sans Pro" w:cs="Tahoma"/>
        </w:rPr>
        <w:t>4</w:t>
      </w:r>
      <w:r w:rsidR="00336B12" w:rsidRPr="004F5653">
        <w:rPr>
          <w:rStyle w:val="Hyperlink1"/>
          <w:rFonts w:ascii="Source Sans Pro" w:hAnsi="Source Sans Pro" w:cs="Tahoma"/>
        </w:rPr>
        <w:t>:</w:t>
      </w:r>
    </w:p>
    <w:p w14:paraId="1FBD13F8" w14:textId="77777777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33B3C9E4" w14:textId="77777777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1354FD88" w14:textId="77777777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  <w:r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>FME:</w:t>
      </w:r>
      <w:r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  <w:t>FNV Metaal:</w:t>
      </w:r>
    </w:p>
    <w:p w14:paraId="3E8F0BBE" w14:textId="77777777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0C0A4318" w14:textId="0FB47A39" w:rsidR="00336B12" w:rsidRPr="00365DF2" w:rsidRDefault="0033078D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  <w:r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</w:p>
    <w:p w14:paraId="00BCB688" w14:textId="2F61158D" w:rsidR="00336B12" w:rsidRPr="00365DF2" w:rsidRDefault="00235650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  <w:r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</w:p>
    <w:p w14:paraId="4474E888" w14:textId="532EAEB4" w:rsidR="009C21D5" w:rsidRPr="00365DF2" w:rsidRDefault="00045E14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  <w:r>
        <w:rPr>
          <w:rFonts w:ascii="Source Sans Pro" w:eastAsiaTheme="minorHAnsi" w:hAnsi="Source Sans Pro" w:cs="Tahoma"/>
          <w:color w:val="000000"/>
          <w:sz w:val="20"/>
          <w:lang w:eastAsia="en-US"/>
        </w:rPr>
        <w:t>Erik Tierolf</w:t>
      </w:r>
      <w:r w:rsidR="009C21D5"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 xml:space="preserve"> </w:t>
      </w:r>
      <w:r w:rsidR="009C21D5"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 w:rsidR="009C21D5"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 w:rsidR="009C21D5"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 w:rsidR="009C21D5"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 w:rsidR="009C21D5"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  <w:t>Albert Kuiper</w:t>
      </w:r>
    </w:p>
    <w:p w14:paraId="09AF9413" w14:textId="77777777" w:rsidR="009C21D5" w:rsidRPr="00365DF2" w:rsidRDefault="009C21D5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65B6CA43" w14:textId="77777777" w:rsidR="009C21D5" w:rsidRPr="00365DF2" w:rsidRDefault="009C21D5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607B2682" w14:textId="77777777" w:rsidR="009C21D5" w:rsidRPr="00365DF2" w:rsidRDefault="009C21D5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62B32578" w14:textId="526E440B" w:rsidR="00336B12" w:rsidRPr="00365DF2" w:rsidRDefault="009C21D5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  <w:r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>Theo Henrar</w:t>
      </w:r>
      <w:r w:rsidR="00C65879"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 w:rsidR="00C65879"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 w:rsidR="00C65879"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 w:rsidR="00C65879"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 w:rsidR="00C65879"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</w:p>
    <w:p w14:paraId="0BD097E5" w14:textId="5C5FD57A" w:rsidR="00C65879" w:rsidRPr="00365DF2" w:rsidRDefault="00C65879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638D8661" w14:textId="77777777" w:rsidR="00C65879" w:rsidRPr="00365DF2" w:rsidRDefault="00C65879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0DB150ED" w14:textId="77777777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19C5954A" w14:textId="77777777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4BFCEE94" w14:textId="77777777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41599488" w14:textId="77777777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  <w:r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>CNV Vakmensen.nl:</w:t>
      </w:r>
      <w:r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  <w:t>De Unie:</w:t>
      </w:r>
    </w:p>
    <w:p w14:paraId="24A40D69" w14:textId="77777777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44A32D1E" w14:textId="77777777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4306A5AD" w14:textId="77777777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710EA627" w14:textId="77777777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5A090ADF" w14:textId="77777777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2D470297" w14:textId="6C9C94BE" w:rsidR="00336B12" w:rsidRPr="00365DF2" w:rsidRDefault="00B31AF7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  <w:r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>Arthur Bot</w:t>
      </w:r>
      <w:r w:rsidR="00336B12"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 w:rsidR="00336B12"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 w:rsidR="00336B12"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 w:rsidR="00336B12"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 w:rsidR="00336B12"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ab/>
      </w:r>
      <w:r w:rsidR="00F44894"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>Gertjan Tommel</w:t>
      </w:r>
    </w:p>
    <w:p w14:paraId="183B390B" w14:textId="77777777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33081AD6" w14:textId="77777777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58FA544A" w14:textId="77777777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16807ED7" w14:textId="77777777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5A8EBD6B" w14:textId="77777777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31059E5E" w14:textId="548BF526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3F995696" w14:textId="77777777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  <w:r w:rsidRPr="00365DF2">
        <w:rPr>
          <w:rFonts w:ascii="Source Sans Pro" w:eastAsiaTheme="minorHAnsi" w:hAnsi="Source Sans Pro" w:cs="Tahoma"/>
          <w:color w:val="000000"/>
          <w:sz w:val="20"/>
          <w:lang w:eastAsia="en-US"/>
        </w:rPr>
        <w:t>VHP2:</w:t>
      </w:r>
    </w:p>
    <w:p w14:paraId="789B9B8B" w14:textId="77777777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04AB28A6" w14:textId="77777777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3543133D" w14:textId="77777777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6945E812" w14:textId="77777777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39E4DD5F" w14:textId="77777777" w:rsidR="00336B12" w:rsidRPr="00365DF2" w:rsidRDefault="00336B12" w:rsidP="00336B12">
      <w:pPr>
        <w:pStyle w:val="Koptekst"/>
        <w:tabs>
          <w:tab w:val="clear" w:pos="4536"/>
          <w:tab w:val="clear" w:pos="9072"/>
          <w:tab w:val="left" w:pos="2552"/>
        </w:tabs>
        <w:jc w:val="both"/>
        <w:rPr>
          <w:rFonts w:ascii="Source Sans Pro" w:eastAsiaTheme="minorHAnsi" w:hAnsi="Source Sans Pro" w:cs="Tahoma"/>
          <w:color w:val="000000"/>
          <w:sz w:val="20"/>
          <w:lang w:eastAsia="en-US"/>
        </w:rPr>
      </w:pPr>
    </w:p>
    <w:p w14:paraId="6149C1D3" w14:textId="470A8129" w:rsidR="008520F8" w:rsidRPr="00365DF2" w:rsidRDefault="00045E14">
      <w:pPr>
        <w:rPr>
          <w:rFonts w:ascii="Source Sans Pro" w:hAnsi="Source Sans Pro" w:cs="Tahoma"/>
          <w:sz w:val="20"/>
          <w:szCs w:val="20"/>
        </w:rPr>
      </w:pPr>
      <w:r>
        <w:rPr>
          <w:rFonts w:ascii="Source Sans Pro" w:hAnsi="Source Sans Pro" w:cs="Tahoma"/>
          <w:sz w:val="20"/>
          <w:szCs w:val="20"/>
        </w:rPr>
        <w:t>Amilde Schuur</w:t>
      </w:r>
    </w:p>
    <w:sectPr w:rsidR="008520F8" w:rsidRPr="00365DF2" w:rsidSect="001A0990">
      <w:headerReference w:type="default" r:id="rId8"/>
      <w:footerReference w:type="default" r:id="rId9"/>
      <w:pgSz w:w="11906" w:h="16838" w:code="9"/>
      <w:pgMar w:top="993" w:right="1418" w:bottom="851" w:left="1418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EC738" w14:textId="77777777" w:rsidR="00C34F75" w:rsidRDefault="00C34F75" w:rsidP="00890A30">
      <w:pPr>
        <w:spacing w:after="0" w:line="240" w:lineRule="auto"/>
      </w:pPr>
      <w:r>
        <w:separator/>
      </w:r>
    </w:p>
  </w:endnote>
  <w:endnote w:type="continuationSeparator" w:id="0">
    <w:p w14:paraId="5D0119FC" w14:textId="77777777" w:rsidR="00C34F75" w:rsidRDefault="00C34F75" w:rsidP="0089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38055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6DC062" w14:textId="1386EBB4" w:rsidR="00890A30" w:rsidRDefault="00890A30">
            <w:pPr>
              <w:pStyle w:val="Voettekst"/>
              <w:jc w:val="right"/>
            </w:pPr>
            <w:r>
              <w:t>Pag</w:t>
            </w:r>
            <w:r w:rsidR="009B027D">
              <w:t>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9B027D">
              <w:t>of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7A2E9D" w14:textId="77777777" w:rsidR="00890A30" w:rsidRDefault="00890A3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C0CCE" w14:textId="77777777" w:rsidR="00C34F75" w:rsidRDefault="00C34F75" w:rsidP="00890A30">
      <w:pPr>
        <w:spacing w:after="0" w:line="240" w:lineRule="auto"/>
      </w:pPr>
      <w:r>
        <w:separator/>
      </w:r>
    </w:p>
  </w:footnote>
  <w:footnote w:type="continuationSeparator" w:id="0">
    <w:p w14:paraId="751D037F" w14:textId="77777777" w:rsidR="00C34F75" w:rsidRDefault="00C34F75" w:rsidP="00890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803AF" w14:textId="64912CE6" w:rsidR="00890A30" w:rsidRDefault="00BA3A73" w:rsidP="00890A30">
    <w:pPr>
      <w:pStyle w:val="Koptekst"/>
      <w:jc w:val="right"/>
    </w:pPr>
    <w:r>
      <w:rPr>
        <w:noProof/>
      </w:rPr>
      <w:drawing>
        <wp:inline distT="0" distB="0" distL="0" distR="0" wp14:anchorId="16B05EE8" wp14:editId="3C5221B4">
          <wp:extent cx="1508760" cy="50292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50ADD"/>
    <w:multiLevelType w:val="hybridMultilevel"/>
    <w:tmpl w:val="D7BA9948"/>
    <w:lvl w:ilvl="0" w:tplc="184C9ADE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F82999"/>
    <w:multiLevelType w:val="hybridMultilevel"/>
    <w:tmpl w:val="FB00B9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73CDF"/>
    <w:multiLevelType w:val="hybridMultilevel"/>
    <w:tmpl w:val="E796EF1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C40BB2"/>
    <w:multiLevelType w:val="hybridMultilevel"/>
    <w:tmpl w:val="E0F48CC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B2170F"/>
    <w:multiLevelType w:val="hybridMultilevel"/>
    <w:tmpl w:val="F2AA1F8A"/>
    <w:lvl w:ilvl="0" w:tplc="0413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1AEB5B7B"/>
    <w:multiLevelType w:val="hybridMultilevel"/>
    <w:tmpl w:val="8738FF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515A0"/>
    <w:multiLevelType w:val="multilevel"/>
    <w:tmpl w:val="ACD04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255B49"/>
    <w:multiLevelType w:val="hybridMultilevel"/>
    <w:tmpl w:val="B1E067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B4337"/>
    <w:multiLevelType w:val="hybridMultilevel"/>
    <w:tmpl w:val="92F08B2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D33BF8"/>
    <w:multiLevelType w:val="hybridMultilevel"/>
    <w:tmpl w:val="6FF6C74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806D8"/>
    <w:multiLevelType w:val="multilevel"/>
    <w:tmpl w:val="73BC8A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320773"/>
    <w:multiLevelType w:val="hybridMultilevel"/>
    <w:tmpl w:val="CFA0D4A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B6581"/>
    <w:multiLevelType w:val="hybridMultilevel"/>
    <w:tmpl w:val="C78E1540"/>
    <w:lvl w:ilvl="0" w:tplc="184C9AD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D9526F"/>
    <w:multiLevelType w:val="hybridMultilevel"/>
    <w:tmpl w:val="4EAEC0C0"/>
    <w:lvl w:ilvl="0" w:tplc="6638E04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D2AAD"/>
    <w:multiLevelType w:val="hybridMultilevel"/>
    <w:tmpl w:val="125002A0"/>
    <w:lvl w:ilvl="0" w:tplc="184C9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F440A"/>
    <w:multiLevelType w:val="hybridMultilevel"/>
    <w:tmpl w:val="0D90BC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183DED"/>
    <w:multiLevelType w:val="hybridMultilevel"/>
    <w:tmpl w:val="E992390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255678"/>
    <w:multiLevelType w:val="hybridMultilevel"/>
    <w:tmpl w:val="84FE83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57A39"/>
    <w:multiLevelType w:val="hybridMultilevel"/>
    <w:tmpl w:val="1BE45F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78B702">
      <w:numFmt w:val="bullet"/>
      <w:lvlText w:val="•"/>
      <w:lvlJc w:val="left"/>
      <w:pPr>
        <w:ind w:left="1428" w:hanging="708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BE23C1"/>
    <w:multiLevelType w:val="hybridMultilevel"/>
    <w:tmpl w:val="962A47DE"/>
    <w:lvl w:ilvl="0" w:tplc="D6249BCE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1625F"/>
    <w:multiLevelType w:val="hybridMultilevel"/>
    <w:tmpl w:val="A50651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15BF8"/>
    <w:multiLevelType w:val="hybridMultilevel"/>
    <w:tmpl w:val="152C8068"/>
    <w:lvl w:ilvl="0" w:tplc="76D4394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957D3F"/>
    <w:multiLevelType w:val="hybridMultilevel"/>
    <w:tmpl w:val="6E84414C"/>
    <w:lvl w:ilvl="0" w:tplc="DB48F7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76980"/>
    <w:multiLevelType w:val="hybridMultilevel"/>
    <w:tmpl w:val="C4F0C45C"/>
    <w:lvl w:ilvl="0" w:tplc="E89A0C6A">
      <w:start w:val="720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66B3E"/>
    <w:multiLevelType w:val="hybridMultilevel"/>
    <w:tmpl w:val="D854B33C"/>
    <w:lvl w:ilvl="0" w:tplc="76D43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233744">
    <w:abstractNumId w:val="19"/>
  </w:num>
  <w:num w:numId="2" w16cid:durableId="1144548502">
    <w:abstractNumId w:val="20"/>
  </w:num>
  <w:num w:numId="3" w16cid:durableId="1488133378">
    <w:abstractNumId w:val="4"/>
  </w:num>
  <w:num w:numId="4" w16cid:durableId="252513833">
    <w:abstractNumId w:val="13"/>
  </w:num>
  <w:num w:numId="5" w16cid:durableId="441345721">
    <w:abstractNumId w:val="22"/>
  </w:num>
  <w:num w:numId="6" w16cid:durableId="1379086575">
    <w:abstractNumId w:val="23"/>
  </w:num>
  <w:num w:numId="7" w16cid:durableId="1205093768">
    <w:abstractNumId w:val="17"/>
  </w:num>
  <w:num w:numId="8" w16cid:durableId="1658680470">
    <w:abstractNumId w:val="9"/>
  </w:num>
  <w:num w:numId="9" w16cid:durableId="1472822234">
    <w:abstractNumId w:val="24"/>
  </w:num>
  <w:num w:numId="10" w16cid:durableId="103037470">
    <w:abstractNumId w:val="21"/>
  </w:num>
  <w:num w:numId="11" w16cid:durableId="1837259322">
    <w:abstractNumId w:val="6"/>
  </w:num>
  <w:num w:numId="12" w16cid:durableId="868028049">
    <w:abstractNumId w:val="10"/>
  </w:num>
  <w:num w:numId="13" w16cid:durableId="1974018905">
    <w:abstractNumId w:val="8"/>
  </w:num>
  <w:num w:numId="14" w16cid:durableId="654576227">
    <w:abstractNumId w:val="3"/>
  </w:num>
  <w:num w:numId="15" w16cid:durableId="344598203">
    <w:abstractNumId w:val="2"/>
  </w:num>
  <w:num w:numId="16" w16cid:durableId="485514220">
    <w:abstractNumId w:val="1"/>
  </w:num>
  <w:num w:numId="17" w16cid:durableId="647370053">
    <w:abstractNumId w:val="15"/>
  </w:num>
  <w:num w:numId="18" w16cid:durableId="1242106609">
    <w:abstractNumId w:val="14"/>
  </w:num>
  <w:num w:numId="19" w16cid:durableId="1261791790">
    <w:abstractNumId w:val="0"/>
  </w:num>
  <w:num w:numId="20" w16cid:durableId="2026201567">
    <w:abstractNumId w:val="12"/>
  </w:num>
  <w:num w:numId="21" w16cid:durableId="1080953881">
    <w:abstractNumId w:val="18"/>
  </w:num>
  <w:num w:numId="22" w16cid:durableId="451019162">
    <w:abstractNumId w:val="7"/>
  </w:num>
  <w:num w:numId="23" w16cid:durableId="169607401">
    <w:abstractNumId w:val="5"/>
  </w:num>
  <w:num w:numId="24" w16cid:durableId="2113161516">
    <w:abstractNumId w:val="16"/>
  </w:num>
  <w:num w:numId="25" w16cid:durableId="543639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0F8"/>
    <w:rsid w:val="00013B0B"/>
    <w:rsid w:val="0002107C"/>
    <w:rsid w:val="0002688A"/>
    <w:rsid w:val="0003745B"/>
    <w:rsid w:val="00045E14"/>
    <w:rsid w:val="00053577"/>
    <w:rsid w:val="0006079C"/>
    <w:rsid w:val="000619B2"/>
    <w:rsid w:val="00063AEE"/>
    <w:rsid w:val="00072082"/>
    <w:rsid w:val="0007264D"/>
    <w:rsid w:val="00072F37"/>
    <w:rsid w:val="0007632D"/>
    <w:rsid w:val="00083310"/>
    <w:rsid w:val="00084390"/>
    <w:rsid w:val="0009138A"/>
    <w:rsid w:val="000B1256"/>
    <w:rsid w:val="000B7DE3"/>
    <w:rsid w:val="000C3A23"/>
    <w:rsid w:val="000C52F3"/>
    <w:rsid w:val="000C6463"/>
    <w:rsid w:val="000E0E3D"/>
    <w:rsid w:val="000E11D3"/>
    <w:rsid w:val="000E5332"/>
    <w:rsid w:val="001075B6"/>
    <w:rsid w:val="00110AE5"/>
    <w:rsid w:val="00130E0C"/>
    <w:rsid w:val="00135518"/>
    <w:rsid w:val="00145A54"/>
    <w:rsid w:val="00157450"/>
    <w:rsid w:val="00157E52"/>
    <w:rsid w:val="0016757E"/>
    <w:rsid w:val="0017053C"/>
    <w:rsid w:val="00185EBA"/>
    <w:rsid w:val="00191D56"/>
    <w:rsid w:val="00194F53"/>
    <w:rsid w:val="001A0990"/>
    <w:rsid w:val="001A42AE"/>
    <w:rsid w:val="001B5E00"/>
    <w:rsid w:val="001C632C"/>
    <w:rsid w:val="001D0C89"/>
    <w:rsid w:val="001D154F"/>
    <w:rsid w:val="001D1877"/>
    <w:rsid w:val="001D2B40"/>
    <w:rsid w:val="001E16A9"/>
    <w:rsid w:val="001E6EC6"/>
    <w:rsid w:val="001F2FD1"/>
    <w:rsid w:val="00205CA8"/>
    <w:rsid w:val="00211C9F"/>
    <w:rsid w:val="00234350"/>
    <w:rsid w:val="00235650"/>
    <w:rsid w:val="00245331"/>
    <w:rsid w:val="00250FCD"/>
    <w:rsid w:val="00251D51"/>
    <w:rsid w:val="00256A6A"/>
    <w:rsid w:val="00263D0E"/>
    <w:rsid w:val="002678DB"/>
    <w:rsid w:val="00272C2F"/>
    <w:rsid w:val="002743CF"/>
    <w:rsid w:val="00275F95"/>
    <w:rsid w:val="00276B90"/>
    <w:rsid w:val="00285187"/>
    <w:rsid w:val="00285950"/>
    <w:rsid w:val="002B0E9B"/>
    <w:rsid w:val="002B7B19"/>
    <w:rsid w:val="002D6057"/>
    <w:rsid w:val="002E64D4"/>
    <w:rsid w:val="00300BC4"/>
    <w:rsid w:val="00310236"/>
    <w:rsid w:val="003107FB"/>
    <w:rsid w:val="003134A7"/>
    <w:rsid w:val="0031719B"/>
    <w:rsid w:val="00322670"/>
    <w:rsid w:val="0033078D"/>
    <w:rsid w:val="0033310D"/>
    <w:rsid w:val="00336B12"/>
    <w:rsid w:val="00341C4C"/>
    <w:rsid w:val="0034315D"/>
    <w:rsid w:val="00356AD7"/>
    <w:rsid w:val="00365DF2"/>
    <w:rsid w:val="00367FB9"/>
    <w:rsid w:val="003769D5"/>
    <w:rsid w:val="00385550"/>
    <w:rsid w:val="003A4A38"/>
    <w:rsid w:val="003A53AB"/>
    <w:rsid w:val="003A5B25"/>
    <w:rsid w:val="003B10E7"/>
    <w:rsid w:val="003B521F"/>
    <w:rsid w:val="003C1548"/>
    <w:rsid w:val="003C4E98"/>
    <w:rsid w:val="003C5106"/>
    <w:rsid w:val="003E3274"/>
    <w:rsid w:val="003F7B74"/>
    <w:rsid w:val="0040131C"/>
    <w:rsid w:val="004068B4"/>
    <w:rsid w:val="004116DF"/>
    <w:rsid w:val="00413026"/>
    <w:rsid w:val="00416D11"/>
    <w:rsid w:val="004336E0"/>
    <w:rsid w:val="00433E6C"/>
    <w:rsid w:val="00442D5B"/>
    <w:rsid w:val="00444DEE"/>
    <w:rsid w:val="004476D3"/>
    <w:rsid w:val="00457267"/>
    <w:rsid w:val="004621BB"/>
    <w:rsid w:val="004621FD"/>
    <w:rsid w:val="004666BC"/>
    <w:rsid w:val="004723CF"/>
    <w:rsid w:val="0047674D"/>
    <w:rsid w:val="00476F18"/>
    <w:rsid w:val="00491AC4"/>
    <w:rsid w:val="00497F39"/>
    <w:rsid w:val="004A2848"/>
    <w:rsid w:val="004A3375"/>
    <w:rsid w:val="004A3F8E"/>
    <w:rsid w:val="004B4287"/>
    <w:rsid w:val="004B4F51"/>
    <w:rsid w:val="004D3968"/>
    <w:rsid w:val="004E1CCC"/>
    <w:rsid w:val="004F5653"/>
    <w:rsid w:val="005003A4"/>
    <w:rsid w:val="0052144C"/>
    <w:rsid w:val="00531463"/>
    <w:rsid w:val="00535E90"/>
    <w:rsid w:val="00540D56"/>
    <w:rsid w:val="005522D7"/>
    <w:rsid w:val="00552C00"/>
    <w:rsid w:val="00563684"/>
    <w:rsid w:val="005639B0"/>
    <w:rsid w:val="00572CAA"/>
    <w:rsid w:val="0057734B"/>
    <w:rsid w:val="00580198"/>
    <w:rsid w:val="00584B9C"/>
    <w:rsid w:val="00584FC4"/>
    <w:rsid w:val="0059545C"/>
    <w:rsid w:val="00596E2D"/>
    <w:rsid w:val="005A1ADC"/>
    <w:rsid w:val="005A34D5"/>
    <w:rsid w:val="005A6392"/>
    <w:rsid w:val="005C417B"/>
    <w:rsid w:val="005C63EF"/>
    <w:rsid w:val="005C7413"/>
    <w:rsid w:val="005E2516"/>
    <w:rsid w:val="005E7000"/>
    <w:rsid w:val="005F2D7A"/>
    <w:rsid w:val="00611834"/>
    <w:rsid w:val="006126B6"/>
    <w:rsid w:val="00617BE5"/>
    <w:rsid w:val="00624302"/>
    <w:rsid w:val="00632F3F"/>
    <w:rsid w:val="00647048"/>
    <w:rsid w:val="00647B46"/>
    <w:rsid w:val="00662C6B"/>
    <w:rsid w:val="006650B0"/>
    <w:rsid w:val="0067525A"/>
    <w:rsid w:val="0068337F"/>
    <w:rsid w:val="00690127"/>
    <w:rsid w:val="00697022"/>
    <w:rsid w:val="006E1B26"/>
    <w:rsid w:val="006E5C06"/>
    <w:rsid w:val="00707EBD"/>
    <w:rsid w:val="00715F6C"/>
    <w:rsid w:val="0073485D"/>
    <w:rsid w:val="0073656B"/>
    <w:rsid w:val="007462AD"/>
    <w:rsid w:val="007563C9"/>
    <w:rsid w:val="007665A6"/>
    <w:rsid w:val="00770847"/>
    <w:rsid w:val="00785CCE"/>
    <w:rsid w:val="007902C6"/>
    <w:rsid w:val="00790743"/>
    <w:rsid w:val="007936C6"/>
    <w:rsid w:val="007A0154"/>
    <w:rsid w:val="007A1364"/>
    <w:rsid w:val="007A249C"/>
    <w:rsid w:val="007B69E5"/>
    <w:rsid w:val="007D3540"/>
    <w:rsid w:val="007E2747"/>
    <w:rsid w:val="007E33D2"/>
    <w:rsid w:val="007F4C9D"/>
    <w:rsid w:val="007F78D8"/>
    <w:rsid w:val="00804226"/>
    <w:rsid w:val="00814B70"/>
    <w:rsid w:val="008265EA"/>
    <w:rsid w:val="0083187F"/>
    <w:rsid w:val="00846328"/>
    <w:rsid w:val="0084716F"/>
    <w:rsid w:val="008520F8"/>
    <w:rsid w:val="00855FD8"/>
    <w:rsid w:val="0087005B"/>
    <w:rsid w:val="0087186F"/>
    <w:rsid w:val="008808E0"/>
    <w:rsid w:val="008878DB"/>
    <w:rsid w:val="00890A30"/>
    <w:rsid w:val="00892DDA"/>
    <w:rsid w:val="008B0A0F"/>
    <w:rsid w:val="008B121F"/>
    <w:rsid w:val="008B47AB"/>
    <w:rsid w:val="008B55CF"/>
    <w:rsid w:val="008C2BE8"/>
    <w:rsid w:val="008D33D6"/>
    <w:rsid w:val="008D3D58"/>
    <w:rsid w:val="008E1F57"/>
    <w:rsid w:val="008F41FA"/>
    <w:rsid w:val="008F55BD"/>
    <w:rsid w:val="008F6210"/>
    <w:rsid w:val="00907639"/>
    <w:rsid w:val="0091368D"/>
    <w:rsid w:val="00927F84"/>
    <w:rsid w:val="00936C43"/>
    <w:rsid w:val="00943588"/>
    <w:rsid w:val="009453AE"/>
    <w:rsid w:val="009559F6"/>
    <w:rsid w:val="00956ECC"/>
    <w:rsid w:val="0096440F"/>
    <w:rsid w:val="00974CC9"/>
    <w:rsid w:val="0097703D"/>
    <w:rsid w:val="00983C3C"/>
    <w:rsid w:val="009A1D95"/>
    <w:rsid w:val="009A7C54"/>
    <w:rsid w:val="009B027D"/>
    <w:rsid w:val="009C0BC2"/>
    <w:rsid w:val="009C1BA4"/>
    <w:rsid w:val="009C20D6"/>
    <w:rsid w:val="009C21D5"/>
    <w:rsid w:val="009D494F"/>
    <w:rsid w:val="009D4CD5"/>
    <w:rsid w:val="009E18E1"/>
    <w:rsid w:val="009E336D"/>
    <w:rsid w:val="009E5624"/>
    <w:rsid w:val="009F4F03"/>
    <w:rsid w:val="00A10428"/>
    <w:rsid w:val="00A11FD4"/>
    <w:rsid w:val="00A24E59"/>
    <w:rsid w:val="00A25808"/>
    <w:rsid w:val="00A27566"/>
    <w:rsid w:val="00A27E33"/>
    <w:rsid w:val="00A32E36"/>
    <w:rsid w:val="00A3521B"/>
    <w:rsid w:val="00A35C30"/>
    <w:rsid w:val="00A36453"/>
    <w:rsid w:val="00A3787B"/>
    <w:rsid w:val="00A37997"/>
    <w:rsid w:val="00A44A9D"/>
    <w:rsid w:val="00A621D2"/>
    <w:rsid w:val="00A6302A"/>
    <w:rsid w:val="00A63DA2"/>
    <w:rsid w:val="00A706DD"/>
    <w:rsid w:val="00A93F93"/>
    <w:rsid w:val="00AB3D1A"/>
    <w:rsid w:val="00AB6E1C"/>
    <w:rsid w:val="00AE5C35"/>
    <w:rsid w:val="00AF133A"/>
    <w:rsid w:val="00B007ED"/>
    <w:rsid w:val="00B00E6C"/>
    <w:rsid w:val="00B048DF"/>
    <w:rsid w:val="00B07B53"/>
    <w:rsid w:val="00B141A7"/>
    <w:rsid w:val="00B31AF7"/>
    <w:rsid w:val="00B40863"/>
    <w:rsid w:val="00B40EF1"/>
    <w:rsid w:val="00B4338F"/>
    <w:rsid w:val="00B46A28"/>
    <w:rsid w:val="00B474DA"/>
    <w:rsid w:val="00B47AB7"/>
    <w:rsid w:val="00B61E7F"/>
    <w:rsid w:val="00B70C3E"/>
    <w:rsid w:val="00B72541"/>
    <w:rsid w:val="00B764EB"/>
    <w:rsid w:val="00B76B58"/>
    <w:rsid w:val="00B77CD3"/>
    <w:rsid w:val="00B803A4"/>
    <w:rsid w:val="00BA3A73"/>
    <w:rsid w:val="00BA5588"/>
    <w:rsid w:val="00BA691B"/>
    <w:rsid w:val="00BB4828"/>
    <w:rsid w:val="00BB51EC"/>
    <w:rsid w:val="00BC3992"/>
    <w:rsid w:val="00BC62B1"/>
    <w:rsid w:val="00BD1B07"/>
    <w:rsid w:val="00BE07D6"/>
    <w:rsid w:val="00BE0EF7"/>
    <w:rsid w:val="00BE651D"/>
    <w:rsid w:val="00BE6C6A"/>
    <w:rsid w:val="00BE7632"/>
    <w:rsid w:val="00C00F07"/>
    <w:rsid w:val="00C10C00"/>
    <w:rsid w:val="00C1158B"/>
    <w:rsid w:val="00C25F03"/>
    <w:rsid w:val="00C31685"/>
    <w:rsid w:val="00C34973"/>
    <w:rsid w:val="00C34F75"/>
    <w:rsid w:val="00C43DA1"/>
    <w:rsid w:val="00C45697"/>
    <w:rsid w:val="00C458FE"/>
    <w:rsid w:val="00C46217"/>
    <w:rsid w:val="00C65879"/>
    <w:rsid w:val="00C77503"/>
    <w:rsid w:val="00C87570"/>
    <w:rsid w:val="00C96FC1"/>
    <w:rsid w:val="00C970A0"/>
    <w:rsid w:val="00CA35B6"/>
    <w:rsid w:val="00CA4AA2"/>
    <w:rsid w:val="00CA4D16"/>
    <w:rsid w:val="00CB2739"/>
    <w:rsid w:val="00CC0B8C"/>
    <w:rsid w:val="00CD1C3C"/>
    <w:rsid w:val="00CD62FF"/>
    <w:rsid w:val="00CD6445"/>
    <w:rsid w:val="00CD7205"/>
    <w:rsid w:val="00CE02E1"/>
    <w:rsid w:val="00CF6221"/>
    <w:rsid w:val="00D057C4"/>
    <w:rsid w:val="00D0774A"/>
    <w:rsid w:val="00D1511D"/>
    <w:rsid w:val="00D15A7F"/>
    <w:rsid w:val="00D2064C"/>
    <w:rsid w:val="00D2557A"/>
    <w:rsid w:val="00D25AC9"/>
    <w:rsid w:val="00D54F74"/>
    <w:rsid w:val="00D635C0"/>
    <w:rsid w:val="00D63DC3"/>
    <w:rsid w:val="00D76D90"/>
    <w:rsid w:val="00D879A1"/>
    <w:rsid w:val="00D97B9B"/>
    <w:rsid w:val="00DB4B68"/>
    <w:rsid w:val="00DD2965"/>
    <w:rsid w:val="00DD38A1"/>
    <w:rsid w:val="00DD3E62"/>
    <w:rsid w:val="00DD3F3F"/>
    <w:rsid w:val="00DD6009"/>
    <w:rsid w:val="00E01A0C"/>
    <w:rsid w:val="00E03D75"/>
    <w:rsid w:val="00E04ECE"/>
    <w:rsid w:val="00E05796"/>
    <w:rsid w:val="00E13142"/>
    <w:rsid w:val="00E1404E"/>
    <w:rsid w:val="00E14C59"/>
    <w:rsid w:val="00E31666"/>
    <w:rsid w:val="00E5102C"/>
    <w:rsid w:val="00E65C9A"/>
    <w:rsid w:val="00E70830"/>
    <w:rsid w:val="00E70DF9"/>
    <w:rsid w:val="00E75E43"/>
    <w:rsid w:val="00E814E0"/>
    <w:rsid w:val="00E84567"/>
    <w:rsid w:val="00E94F5A"/>
    <w:rsid w:val="00EA65EB"/>
    <w:rsid w:val="00EC04D8"/>
    <w:rsid w:val="00EC4410"/>
    <w:rsid w:val="00ED080F"/>
    <w:rsid w:val="00ED15DF"/>
    <w:rsid w:val="00ED1E62"/>
    <w:rsid w:val="00ED35F3"/>
    <w:rsid w:val="00EE3F1B"/>
    <w:rsid w:val="00EE4879"/>
    <w:rsid w:val="00F00803"/>
    <w:rsid w:val="00F0097A"/>
    <w:rsid w:val="00F11DF9"/>
    <w:rsid w:val="00F12DD8"/>
    <w:rsid w:val="00F17506"/>
    <w:rsid w:val="00F235F5"/>
    <w:rsid w:val="00F3457D"/>
    <w:rsid w:val="00F44894"/>
    <w:rsid w:val="00F4538A"/>
    <w:rsid w:val="00F50615"/>
    <w:rsid w:val="00F5128E"/>
    <w:rsid w:val="00F52AED"/>
    <w:rsid w:val="00F54F9A"/>
    <w:rsid w:val="00F57BD8"/>
    <w:rsid w:val="00F96998"/>
    <w:rsid w:val="00FA1224"/>
    <w:rsid w:val="00FA376F"/>
    <w:rsid w:val="00FB0EE3"/>
    <w:rsid w:val="00FB1C20"/>
    <w:rsid w:val="00FB4377"/>
    <w:rsid w:val="00FC19C0"/>
    <w:rsid w:val="00FC2040"/>
    <w:rsid w:val="00FC2592"/>
    <w:rsid w:val="00FC60AE"/>
    <w:rsid w:val="00FD0463"/>
    <w:rsid w:val="00FF0FB5"/>
    <w:rsid w:val="00FF3199"/>
    <w:rsid w:val="00FF412B"/>
    <w:rsid w:val="00FF52EA"/>
    <w:rsid w:val="00FF5438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04CFC"/>
  <w15:chartTrackingRefBased/>
  <w15:docId w15:val="{70073139-9420-44EC-8C1F-F1484137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20F8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20F8"/>
    <w:pPr>
      <w:spacing w:after="0" w:line="280" w:lineRule="atLeast"/>
      <w:ind w:left="720"/>
      <w:contextualSpacing/>
    </w:pPr>
    <w:rPr>
      <w:sz w:val="20"/>
    </w:rPr>
  </w:style>
  <w:style w:type="paragraph" w:styleId="Tekstzonderopmaak">
    <w:name w:val="Plain Text"/>
    <w:basedOn w:val="Standaard"/>
    <w:link w:val="TekstzonderopmaakChar"/>
    <w:uiPriority w:val="99"/>
    <w:unhideWhenUsed/>
    <w:rsid w:val="00715F6C"/>
    <w:pPr>
      <w:spacing w:after="0" w:line="240" w:lineRule="auto"/>
    </w:pPr>
    <w:rPr>
      <w:rFonts w:ascii="Arial" w:hAnsi="Arial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15F6C"/>
    <w:rPr>
      <w:rFonts w:ascii="Arial" w:hAnsi="Arial"/>
      <w:szCs w:val="21"/>
    </w:rPr>
  </w:style>
  <w:style w:type="character" w:customStyle="1" w:styleId="Geen">
    <w:name w:val="Geen"/>
    <w:basedOn w:val="Standaardalinea-lettertype"/>
    <w:rsid w:val="00B40EF1"/>
  </w:style>
  <w:style w:type="character" w:customStyle="1" w:styleId="Hyperlink1">
    <w:name w:val="Hyperlink.1"/>
    <w:basedOn w:val="Standaardalinea-lettertype"/>
    <w:rsid w:val="00B40EF1"/>
    <w:rPr>
      <w:rFonts w:ascii="Univers" w:hAnsi="Univers" w:hint="default"/>
    </w:rPr>
  </w:style>
  <w:style w:type="character" w:customStyle="1" w:styleId="Hyperlink0">
    <w:name w:val="Hyperlink.0"/>
    <w:basedOn w:val="Standaardalinea-lettertype"/>
    <w:rsid w:val="00662C6B"/>
    <w:rPr>
      <w:rFonts w:ascii="Univers" w:eastAsia="Univers" w:hAnsi="Univers" w:cs="Univers"/>
      <w:color w:val="0563C1"/>
      <w:u w:val="single" w:color="0563C1"/>
    </w:rPr>
  </w:style>
  <w:style w:type="paragraph" w:styleId="Koptekst">
    <w:name w:val="header"/>
    <w:basedOn w:val="Standaard"/>
    <w:link w:val="KoptekstChar"/>
    <w:rsid w:val="00336B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rsid w:val="00336B12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90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0A30"/>
  </w:style>
  <w:style w:type="paragraph" w:styleId="Ballontekst">
    <w:name w:val="Balloon Text"/>
    <w:basedOn w:val="Standaard"/>
    <w:link w:val="BallontekstChar"/>
    <w:uiPriority w:val="99"/>
    <w:semiHidden/>
    <w:unhideWhenUsed/>
    <w:rsid w:val="00890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0A30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FF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9545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9545C"/>
    <w:pPr>
      <w:spacing w:after="16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9545C"/>
    <w:rPr>
      <w:sz w:val="20"/>
      <w:szCs w:val="20"/>
    </w:rPr>
  </w:style>
  <w:style w:type="character" w:customStyle="1" w:styleId="normaltextrun">
    <w:name w:val="normaltextrun"/>
    <w:basedOn w:val="Standaardalinea-lettertype"/>
    <w:rsid w:val="0059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AECB4-D87B-46E6-8415-794FA621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1770</Words>
  <Characters>9738</Characters>
  <Application>Microsoft Office Word</Application>
  <DocSecurity>4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Kraats, H. van de</dc:creator>
  <cp:keywords/>
  <dc:description/>
  <cp:lastModifiedBy>Robin Riemens</cp:lastModifiedBy>
  <cp:revision>2</cp:revision>
  <cp:lastPrinted>2022-09-26T10:06:00Z</cp:lastPrinted>
  <dcterms:created xsi:type="dcterms:W3CDTF">2024-06-03T08:50:00Z</dcterms:created>
  <dcterms:modified xsi:type="dcterms:W3CDTF">2024-06-03T08:50:00Z</dcterms:modified>
</cp:coreProperties>
</file>